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8C969" w14:textId="2ABCAE79" w:rsidR="00716B7C" w:rsidRDefault="00716B7C" w:rsidP="002D4019">
      <w:pPr>
        <w:jc w:val="center"/>
        <w:rPr>
          <w:rFonts w:ascii="Arial" w:hAnsi="Arial" w:cs="Arial"/>
          <w:b/>
          <w:spacing w:val="-1"/>
          <w:sz w:val="24"/>
          <w:szCs w:val="24"/>
          <w:u w:val="single"/>
          <w:lang w:val="en-US"/>
        </w:rPr>
      </w:pPr>
      <w:r w:rsidRPr="00A8024A">
        <w:rPr>
          <w:rFonts w:ascii="Arial" w:hAnsi="Arial" w:cs="Arial"/>
          <w:b/>
          <w:sz w:val="24"/>
          <w:szCs w:val="24"/>
          <w:u w:val="single"/>
          <w:lang w:val="en-US"/>
        </w:rPr>
        <w:t>Criteria</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and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conditions</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for</w:t>
      </w:r>
      <w:r w:rsidRPr="00A8024A">
        <w:rPr>
          <w:rFonts w:ascii="Arial" w:hAnsi="Arial" w:cs="Arial"/>
          <w:b/>
          <w:spacing w:val="-3"/>
          <w:sz w:val="24"/>
          <w:szCs w:val="24"/>
          <w:u w:val="single"/>
          <w:lang w:val="en-US"/>
        </w:rPr>
        <w:t xml:space="preserve"> </w:t>
      </w:r>
      <w:r w:rsidRPr="00A8024A">
        <w:rPr>
          <w:rFonts w:ascii="Arial" w:hAnsi="Arial" w:cs="Arial"/>
          <w:b/>
          <w:sz w:val="24"/>
          <w:szCs w:val="24"/>
          <w:u w:val="single"/>
          <w:lang w:val="en-US"/>
        </w:rPr>
        <w:t>the</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selection</w:t>
      </w:r>
      <w:r w:rsidRPr="00A8024A">
        <w:rPr>
          <w:rFonts w:ascii="Arial" w:hAnsi="Arial" w:cs="Arial"/>
          <w:b/>
          <w:spacing w:val="-5"/>
          <w:sz w:val="24"/>
          <w:szCs w:val="24"/>
          <w:u w:val="single"/>
          <w:lang w:val="en-US"/>
        </w:rPr>
        <w:t xml:space="preserve"> </w:t>
      </w:r>
      <w:r w:rsidRPr="00A8024A">
        <w:rPr>
          <w:rFonts w:ascii="Arial" w:hAnsi="Arial" w:cs="Arial"/>
          <w:b/>
          <w:sz w:val="24"/>
          <w:szCs w:val="24"/>
          <w:u w:val="single"/>
          <w:lang w:val="en-US"/>
        </w:rPr>
        <w:t>of</w:t>
      </w:r>
      <w:r w:rsidRPr="00A8024A">
        <w:rPr>
          <w:rFonts w:ascii="Arial" w:hAnsi="Arial" w:cs="Arial"/>
          <w:b/>
          <w:spacing w:val="-3"/>
          <w:sz w:val="24"/>
          <w:szCs w:val="24"/>
          <w:u w:val="single"/>
          <w:lang w:val="en-US"/>
        </w:rPr>
        <w:t xml:space="preserve"> </w:t>
      </w:r>
      <w:r w:rsidRPr="00A8024A">
        <w:rPr>
          <w:rFonts w:ascii="Arial" w:hAnsi="Arial" w:cs="Arial"/>
          <w:b/>
          <w:spacing w:val="-1"/>
          <w:sz w:val="24"/>
          <w:szCs w:val="24"/>
          <w:u w:val="single"/>
          <w:lang w:val="en-US"/>
        </w:rPr>
        <w:t>Award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winners</w:t>
      </w:r>
    </w:p>
    <w:p w14:paraId="237E1639" w14:textId="0CFAF3FA" w:rsidR="00AC3ACD" w:rsidRPr="00A7374A" w:rsidRDefault="00AC3ACD" w:rsidP="00A7374A">
      <w:pPr>
        <w:suppressAutoHyphens w:val="0"/>
        <w:autoSpaceDE w:val="0"/>
        <w:autoSpaceDN w:val="0"/>
        <w:adjustRightInd w:val="0"/>
        <w:spacing w:beforeLines="50" w:before="120" w:line="700" w:lineRule="exact"/>
        <w:jc w:val="center"/>
        <w:rPr>
          <w:rFonts w:eastAsia="方正小标宋简体"/>
          <w:color w:val="2F5496" w:themeColor="accent5" w:themeShade="BF"/>
          <w:kern w:val="2"/>
          <w:sz w:val="44"/>
          <w:szCs w:val="44"/>
          <w:lang w:val="en-US"/>
        </w:rPr>
      </w:pPr>
      <w:r w:rsidRPr="00A7374A">
        <w:rPr>
          <w:rFonts w:eastAsia="方正小标宋简体"/>
          <w:b/>
          <w:bCs/>
          <w:color w:val="2F5496" w:themeColor="accent5" w:themeShade="BF"/>
          <w:kern w:val="2"/>
          <w:sz w:val="44"/>
          <w:szCs w:val="44"/>
          <w:lang w:val="en-US"/>
        </w:rPr>
        <w:t>评选标准与条件</w:t>
      </w:r>
    </w:p>
    <w:p w14:paraId="10C3827C" w14:textId="77777777" w:rsidR="00716B7C" w:rsidRPr="00A8024A" w:rsidRDefault="00716B7C" w:rsidP="00716B7C">
      <w:pPr>
        <w:outlineLvl w:val="3"/>
        <w:rPr>
          <w:rFonts w:ascii="Arial" w:hAnsi="Arial" w:cs="Arial"/>
          <w:b/>
          <w:bCs/>
          <w:sz w:val="24"/>
          <w:szCs w:val="24"/>
          <w:lang w:val="en-US" w:eastAsia="fr-FR"/>
        </w:rPr>
      </w:pPr>
    </w:p>
    <w:p w14:paraId="37719182" w14:textId="77777777" w:rsidR="00716B7C" w:rsidRPr="00A8024A" w:rsidRDefault="00716B7C" w:rsidP="00716B7C">
      <w:pPr>
        <w:outlineLvl w:val="3"/>
        <w:rPr>
          <w:rFonts w:ascii="Arial" w:hAnsi="Arial" w:cs="Arial"/>
          <w:b/>
          <w:bCs/>
          <w:sz w:val="24"/>
          <w:szCs w:val="24"/>
          <w:lang w:val="en-US" w:eastAsia="fr-FR"/>
        </w:rPr>
      </w:pPr>
      <w:r w:rsidRPr="00A8024A">
        <w:rPr>
          <w:rFonts w:ascii="Arial" w:hAnsi="Arial" w:cs="Arial"/>
          <w:b/>
          <w:bCs/>
          <w:sz w:val="24"/>
          <w:szCs w:val="24"/>
          <w:lang w:val="en-US" w:eastAsia="fr-FR"/>
        </w:rPr>
        <w:t>The Awards basics</w:t>
      </w:r>
    </w:p>
    <w:p w14:paraId="1AE8067D" w14:textId="77777777" w:rsidR="00716B7C" w:rsidRPr="00A8024A" w:rsidRDefault="00716B7C" w:rsidP="00716B7C">
      <w:pPr>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 xml:space="preserve">The MAB Young Scientists Awards targets young researchers carrying out interdisciplinary research in line with UNESCO's Man and the Biosphere (MAB) Programme. Priority is given to projects carried out in biosphere reserves. </w:t>
      </w:r>
    </w:p>
    <w:p w14:paraId="321CE0DC" w14:textId="77777777" w:rsidR="00AC3ACD" w:rsidRPr="00A7374A" w:rsidRDefault="00AC3ACD" w:rsidP="00A7374A">
      <w:pPr>
        <w:suppressAutoHyphens w:val="0"/>
        <w:autoSpaceDE w:val="0"/>
        <w:autoSpaceDN w:val="0"/>
        <w:adjustRightInd w:val="0"/>
        <w:snapToGrid w:val="0"/>
        <w:spacing w:line="560" w:lineRule="exact"/>
        <w:jc w:val="both"/>
        <w:rPr>
          <w:rFonts w:ascii="黑体" w:eastAsia="黑体" w:hAnsi="黑体"/>
          <w:bCs/>
          <w:color w:val="2F5496" w:themeColor="accent5" w:themeShade="BF"/>
          <w:kern w:val="2"/>
          <w:sz w:val="32"/>
          <w:szCs w:val="32"/>
          <w:lang w:val="en-US"/>
        </w:rPr>
      </w:pPr>
      <w:r w:rsidRPr="00A7374A">
        <w:rPr>
          <w:rFonts w:ascii="黑体" w:eastAsia="黑体" w:hAnsi="黑体"/>
          <w:b/>
          <w:color w:val="2F5496" w:themeColor="accent5" w:themeShade="BF"/>
          <w:kern w:val="2"/>
          <w:sz w:val="32"/>
          <w:szCs w:val="32"/>
          <w:lang w:val="en-US"/>
        </w:rPr>
        <w:t>奖项基本信息</w:t>
      </w:r>
    </w:p>
    <w:p w14:paraId="524DB037" w14:textId="34D7D1CD" w:rsidR="00716B7C" w:rsidRDefault="00AC3ACD" w:rsidP="00A7374A">
      <w:pPr>
        <w:suppressAutoHyphens w:val="0"/>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MAB</w:t>
      </w:r>
      <w:r w:rsidRPr="00A7374A">
        <w:rPr>
          <w:rFonts w:eastAsia="仿宋_GB2312"/>
          <w:bCs/>
          <w:color w:val="2F5496" w:themeColor="accent5" w:themeShade="BF"/>
          <w:kern w:val="2"/>
          <w:sz w:val="32"/>
          <w:szCs w:val="32"/>
          <w:lang w:val="en-US"/>
        </w:rPr>
        <w:t>青年科学家奖针对从事与联合国教科文组织</w:t>
      </w:r>
      <w:r w:rsidRPr="00A7374A">
        <w:rPr>
          <w:rFonts w:eastAsia="仿宋_GB2312"/>
          <w:bCs/>
          <w:color w:val="2F5496" w:themeColor="accent5" w:themeShade="BF"/>
          <w:kern w:val="2"/>
          <w:sz w:val="32"/>
          <w:szCs w:val="32"/>
          <w:lang w:val="en-US"/>
        </w:rPr>
        <w:t>“</w:t>
      </w:r>
      <w:r w:rsidRPr="00A7374A">
        <w:rPr>
          <w:rFonts w:eastAsia="仿宋_GB2312"/>
          <w:bCs/>
          <w:color w:val="2F5496" w:themeColor="accent5" w:themeShade="BF"/>
          <w:kern w:val="2"/>
          <w:sz w:val="32"/>
          <w:szCs w:val="32"/>
          <w:lang w:val="en-US"/>
        </w:rPr>
        <w:t>人与生物圈计划</w:t>
      </w:r>
      <w:r w:rsidRPr="00A7374A">
        <w:rPr>
          <w:rFonts w:eastAsia="仿宋_GB2312"/>
          <w:bCs/>
          <w:color w:val="2F5496" w:themeColor="accent5" w:themeShade="BF"/>
          <w:kern w:val="2"/>
          <w:sz w:val="32"/>
          <w:szCs w:val="32"/>
          <w:lang w:val="en-US"/>
        </w:rPr>
        <w:t>”</w:t>
      </w:r>
      <w:r w:rsidRPr="00A7374A">
        <w:rPr>
          <w:rFonts w:eastAsia="仿宋_GB2312"/>
          <w:bCs/>
          <w:color w:val="2F5496" w:themeColor="accent5" w:themeShade="BF"/>
          <w:kern w:val="2"/>
          <w:sz w:val="32"/>
          <w:szCs w:val="32"/>
          <w:lang w:val="en-US"/>
        </w:rPr>
        <w:t>（</w:t>
      </w:r>
      <w:r w:rsidRPr="00A7374A">
        <w:rPr>
          <w:rFonts w:eastAsia="仿宋_GB2312"/>
          <w:bCs/>
          <w:color w:val="2F5496" w:themeColor="accent5" w:themeShade="BF"/>
          <w:kern w:val="2"/>
          <w:sz w:val="32"/>
          <w:szCs w:val="32"/>
          <w:lang w:val="en-US"/>
        </w:rPr>
        <w:t>MAB</w:t>
      </w:r>
      <w:r w:rsidRPr="00A7374A">
        <w:rPr>
          <w:rFonts w:eastAsia="仿宋_GB2312"/>
          <w:bCs/>
          <w:color w:val="2F5496" w:themeColor="accent5" w:themeShade="BF"/>
          <w:kern w:val="2"/>
          <w:sz w:val="32"/>
          <w:szCs w:val="32"/>
          <w:lang w:val="en-US"/>
        </w:rPr>
        <w:t>）相关的跨学科研究的青年科研人员。优先考虑在</w:t>
      </w:r>
      <w:r w:rsidR="005F24FD">
        <w:rPr>
          <w:rFonts w:eastAsia="仿宋_GB2312" w:hint="eastAsia"/>
          <w:bCs/>
          <w:color w:val="2F5496" w:themeColor="accent5" w:themeShade="BF"/>
          <w:kern w:val="2"/>
          <w:sz w:val="32"/>
          <w:szCs w:val="32"/>
          <w:lang w:val="en-US"/>
        </w:rPr>
        <w:t>世界</w:t>
      </w:r>
      <w:r w:rsidRPr="00A7374A">
        <w:rPr>
          <w:rFonts w:eastAsia="仿宋_GB2312"/>
          <w:bCs/>
          <w:color w:val="2F5496" w:themeColor="accent5" w:themeShade="BF"/>
          <w:kern w:val="2"/>
          <w:sz w:val="32"/>
          <w:szCs w:val="32"/>
          <w:lang w:val="en-US"/>
        </w:rPr>
        <w:t>生物圈保护区内开展的项目。</w:t>
      </w:r>
    </w:p>
    <w:p w14:paraId="4329B405" w14:textId="77777777" w:rsidR="00A7374A" w:rsidRPr="00A7374A" w:rsidRDefault="00A7374A" w:rsidP="00A7374A">
      <w:pPr>
        <w:suppressAutoHyphens w:val="0"/>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p>
    <w:p w14:paraId="096E20C6" w14:textId="77777777" w:rsidR="00716B7C" w:rsidRPr="00A8024A" w:rsidRDefault="00716B7C" w:rsidP="00716B7C">
      <w:pPr>
        <w:jc w:val="both"/>
        <w:rPr>
          <w:rFonts w:ascii="Arial" w:hAnsi="Arial" w:cs="Arial"/>
          <w:b/>
          <w:i/>
          <w:sz w:val="24"/>
          <w:szCs w:val="24"/>
          <w:lang w:val="en-US"/>
        </w:rPr>
      </w:pPr>
      <w:r w:rsidRPr="00A8024A">
        <w:rPr>
          <w:rFonts w:ascii="Arial" w:hAnsi="Arial" w:cs="Arial"/>
          <w:b/>
          <w:i/>
          <w:sz w:val="24"/>
          <w:szCs w:val="24"/>
          <w:lang w:val="en-US"/>
        </w:rPr>
        <w:t>Until 2025, implementation of the UNESCO MAB Programme is guided by the MAB Strategy and Lima Action Plan for UNESCO’s MAB Programme and its World Network of Biosphere Reserves (LAP), which contributes to the achievement of the 2030 Agenda and its Sustainable Development Goals (SDGs).</w:t>
      </w:r>
    </w:p>
    <w:p w14:paraId="60EC09E5" w14:textId="3E6E366C" w:rsidR="00716B7C" w:rsidRPr="00A7374A" w:rsidRDefault="00AC3ACD" w:rsidP="00A7374A">
      <w:pPr>
        <w:suppressAutoHyphens w:val="0"/>
        <w:autoSpaceDE w:val="0"/>
        <w:autoSpaceDN w:val="0"/>
        <w:adjustRightInd w:val="0"/>
        <w:snapToGrid w:val="0"/>
        <w:spacing w:line="560" w:lineRule="exact"/>
        <w:ind w:firstLineChars="200" w:firstLine="643"/>
        <w:jc w:val="both"/>
        <w:rPr>
          <w:rFonts w:eastAsia="仿宋_GB2312"/>
          <w:b/>
          <w:bCs/>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截至</w:t>
      </w:r>
      <w:r w:rsidRPr="00A7374A">
        <w:rPr>
          <w:rFonts w:eastAsia="仿宋_GB2312"/>
          <w:b/>
          <w:bCs/>
          <w:color w:val="2F5496" w:themeColor="accent5" w:themeShade="BF"/>
          <w:kern w:val="2"/>
          <w:sz w:val="32"/>
          <w:szCs w:val="32"/>
          <w:lang w:val="en-US"/>
        </w:rPr>
        <w:t>2025</w:t>
      </w:r>
      <w:r w:rsidRPr="00A7374A">
        <w:rPr>
          <w:rFonts w:eastAsia="仿宋_GB2312"/>
          <w:b/>
          <w:bCs/>
          <w:color w:val="2F5496" w:themeColor="accent5" w:themeShade="BF"/>
          <w:kern w:val="2"/>
          <w:sz w:val="32"/>
          <w:szCs w:val="32"/>
          <w:lang w:val="en-US"/>
        </w:rPr>
        <w:t>年，联合国教科文组织</w:t>
      </w:r>
      <w:r w:rsidRPr="00A7374A">
        <w:rPr>
          <w:rFonts w:eastAsia="仿宋_GB2312"/>
          <w:b/>
          <w:bCs/>
          <w:color w:val="2F5496" w:themeColor="accent5" w:themeShade="BF"/>
          <w:kern w:val="2"/>
          <w:sz w:val="32"/>
          <w:szCs w:val="32"/>
          <w:lang w:val="en-US"/>
        </w:rPr>
        <w:t>MAB</w:t>
      </w:r>
      <w:r w:rsidRPr="00A7374A">
        <w:rPr>
          <w:rFonts w:eastAsia="仿宋_GB2312"/>
          <w:b/>
          <w:bCs/>
          <w:color w:val="2F5496" w:themeColor="accent5" w:themeShade="BF"/>
          <w:kern w:val="2"/>
          <w:sz w:val="32"/>
          <w:szCs w:val="32"/>
          <w:lang w:val="en-US"/>
        </w:rPr>
        <w:t>的实施将遵循《</w:t>
      </w:r>
      <w:r w:rsidRPr="00A7374A">
        <w:rPr>
          <w:rFonts w:eastAsia="仿宋_GB2312"/>
          <w:b/>
          <w:bCs/>
          <w:color w:val="2F5496" w:themeColor="accent5" w:themeShade="BF"/>
          <w:kern w:val="2"/>
          <w:sz w:val="32"/>
          <w:szCs w:val="32"/>
          <w:lang w:val="en-US"/>
        </w:rPr>
        <w:t>MAB</w:t>
      </w:r>
      <w:r w:rsidRPr="00A7374A">
        <w:rPr>
          <w:rFonts w:eastAsia="仿宋_GB2312"/>
          <w:b/>
          <w:bCs/>
          <w:color w:val="2F5496" w:themeColor="accent5" w:themeShade="BF"/>
          <w:kern w:val="2"/>
          <w:sz w:val="32"/>
          <w:szCs w:val="32"/>
          <w:lang w:val="en-US"/>
        </w:rPr>
        <w:t>战略》及《人与生物圈计划及其世界生物圈保护区网络利马行动计划》（</w:t>
      </w:r>
      <w:r w:rsidRPr="00A7374A">
        <w:rPr>
          <w:rFonts w:eastAsia="仿宋_GB2312"/>
          <w:b/>
          <w:bCs/>
          <w:color w:val="2F5496" w:themeColor="accent5" w:themeShade="BF"/>
          <w:kern w:val="2"/>
          <w:sz w:val="32"/>
          <w:szCs w:val="32"/>
          <w:lang w:val="en-US"/>
        </w:rPr>
        <w:t>LAP</w:t>
      </w:r>
      <w:r w:rsidRPr="00A7374A">
        <w:rPr>
          <w:rFonts w:eastAsia="仿宋_GB2312"/>
          <w:b/>
          <w:bCs/>
          <w:color w:val="2F5496" w:themeColor="accent5" w:themeShade="BF"/>
          <w:kern w:val="2"/>
          <w:sz w:val="32"/>
          <w:szCs w:val="32"/>
          <w:lang w:val="en-US"/>
        </w:rPr>
        <w:t>）。该计划旨在助力实现《</w:t>
      </w:r>
      <w:r w:rsidR="005F24FD">
        <w:rPr>
          <w:rFonts w:eastAsia="仿宋_GB2312" w:hint="eastAsia"/>
          <w:b/>
          <w:bCs/>
          <w:color w:val="2F5496" w:themeColor="accent5" w:themeShade="BF"/>
          <w:kern w:val="2"/>
          <w:sz w:val="32"/>
          <w:szCs w:val="32"/>
          <w:lang w:val="en-US"/>
        </w:rPr>
        <w:t>联合国</w:t>
      </w:r>
      <w:r w:rsidRPr="00A7374A">
        <w:rPr>
          <w:rFonts w:eastAsia="仿宋_GB2312"/>
          <w:b/>
          <w:bCs/>
          <w:color w:val="2F5496" w:themeColor="accent5" w:themeShade="BF"/>
          <w:kern w:val="2"/>
          <w:sz w:val="32"/>
          <w:szCs w:val="32"/>
          <w:lang w:val="en-US"/>
        </w:rPr>
        <w:t>2030</w:t>
      </w:r>
      <w:r w:rsidR="005F24FD">
        <w:rPr>
          <w:rFonts w:eastAsia="仿宋_GB2312" w:hint="eastAsia"/>
          <w:b/>
          <w:bCs/>
          <w:color w:val="2F5496" w:themeColor="accent5" w:themeShade="BF"/>
          <w:kern w:val="2"/>
          <w:sz w:val="32"/>
          <w:szCs w:val="32"/>
          <w:lang w:val="en-US"/>
        </w:rPr>
        <w:t>年可持续发展</w:t>
      </w:r>
      <w:r w:rsidRPr="00A7374A">
        <w:rPr>
          <w:rFonts w:eastAsia="仿宋_GB2312"/>
          <w:b/>
          <w:bCs/>
          <w:color w:val="2F5496" w:themeColor="accent5" w:themeShade="BF"/>
          <w:kern w:val="2"/>
          <w:sz w:val="32"/>
          <w:szCs w:val="32"/>
          <w:lang w:val="en-US"/>
        </w:rPr>
        <w:t>议程》及其可持续发展目标（</w:t>
      </w:r>
      <w:r w:rsidRPr="00A7374A">
        <w:rPr>
          <w:rFonts w:eastAsia="仿宋_GB2312"/>
          <w:b/>
          <w:bCs/>
          <w:color w:val="2F5496" w:themeColor="accent5" w:themeShade="BF"/>
          <w:kern w:val="2"/>
          <w:sz w:val="32"/>
          <w:szCs w:val="32"/>
          <w:lang w:val="en-US"/>
        </w:rPr>
        <w:t>SDGs</w:t>
      </w:r>
      <w:r w:rsidRPr="00A7374A">
        <w:rPr>
          <w:rFonts w:eastAsia="仿宋_GB2312"/>
          <w:b/>
          <w:bCs/>
          <w:color w:val="2F5496" w:themeColor="accent5" w:themeShade="BF"/>
          <w:kern w:val="2"/>
          <w:sz w:val="32"/>
          <w:szCs w:val="32"/>
          <w:lang w:val="en-US"/>
        </w:rPr>
        <w:t>）。</w:t>
      </w:r>
    </w:p>
    <w:p w14:paraId="7803E61C" w14:textId="77777777" w:rsidR="00A7374A" w:rsidRPr="00A7374A" w:rsidRDefault="00A7374A" w:rsidP="00A7374A">
      <w:pPr>
        <w:suppressAutoHyphens w:val="0"/>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p>
    <w:p w14:paraId="5A447859" w14:textId="77777777" w:rsidR="00716B7C" w:rsidRPr="00A8024A" w:rsidRDefault="00716B7C" w:rsidP="00716B7C">
      <w:pPr>
        <w:jc w:val="both"/>
        <w:rPr>
          <w:rFonts w:ascii="Arial" w:hAnsi="Arial" w:cs="Arial"/>
          <w:b/>
          <w:i/>
          <w:sz w:val="24"/>
          <w:szCs w:val="24"/>
          <w:lang w:val="en-US"/>
        </w:rPr>
      </w:pPr>
      <w:r w:rsidRPr="00A8024A">
        <w:rPr>
          <w:rFonts w:ascii="Arial" w:hAnsi="Arial" w:cs="Arial"/>
          <w:b/>
          <w:i/>
          <w:sz w:val="24"/>
          <w:szCs w:val="24"/>
          <w:lang w:val="en-US"/>
        </w:rPr>
        <w:t>MAB Young Scientists Award applicants are strongly encouraged to take into account the priorities of the LAP, and to identify in their applications how their research contributes to the research-related actio</w:t>
      </w:r>
      <w:r w:rsidR="00DE283E">
        <w:rPr>
          <w:rFonts w:ascii="Arial" w:hAnsi="Arial" w:cs="Arial"/>
          <w:b/>
          <w:i/>
          <w:sz w:val="24"/>
          <w:szCs w:val="24"/>
          <w:lang w:val="en-US"/>
        </w:rPr>
        <w:t xml:space="preserve">ns of the LAP and to the SDGs. </w:t>
      </w:r>
    </w:p>
    <w:p w14:paraId="0FC9C63A" w14:textId="2B3E7828" w:rsidR="00716B7C" w:rsidRPr="00A7374A" w:rsidRDefault="00AC3ACD" w:rsidP="00A7374A">
      <w:pPr>
        <w:suppressAutoHyphens w:val="0"/>
        <w:autoSpaceDE w:val="0"/>
        <w:autoSpaceDN w:val="0"/>
        <w:adjustRightInd w:val="0"/>
        <w:snapToGrid w:val="0"/>
        <w:spacing w:line="560" w:lineRule="exact"/>
        <w:ind w:firstLineChars="200" w:firstLine="643"/>
        <w:jc w:val="both"/>
        <w:rPr>
          <w:rFonts w:eastAsia="仿宋_GB2312"/>
          <w:b/>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MAB</w:t>
      </w:r>
      <w:r w:rsidRPr="00A7374A">
        <w:rPr>
          <w:rFonts w:eastAsia="仿宋_GB2312"/>
          <w:b/>
          <w:bCs/>
          <w:color w:val="2F5496" w:themeColor="accent5" w:themeShade="BF"/>
          <w:kern w:val="2"/>
          <w:sz w:val="32"/>
          <w:szCs w:val="32"/>
          <w:lang w:val="en-US"/>
        </w:rPr>
        <w:t>青年科学家奖</w:t>
      </w:r>
      <w:r w:rsidR="00092896">
        <w:rPr>
          <w:rFonts w:eastAsia="仿宋_GB2312"/>
          <w:b/>
          <w:bCs/>
          <w:color w:val="2F5496" w:themeColor="accent5" w:themeShade="BF"/>
          <w:kern w:val="2"/>
          <w:sz w:val="32"/>
          <w:szCs w:val="32"/>
          <w:lang w:val="en-US"/>
        </w:rPr>
        <w:t>申报</w:t>
      </w:r>
      <w:r w:rsidRPr="00A7374A">
        <w:rPr>
          <w:rFonts w:eastAsia="仿宋_GB2312"/>
          <w:b/>
          <w:bCs/>
          <w:color w:val="2F5496" w:themeColor="accent5" w:themeShade="BF"/>
          <w:kern w:val="2"/>
          <w:sz w:val="32"/>
          <w:szCs w:val="32"/>
          <w:lang w:val="en-US"/>
        </w:rPr>
        <w:t>人须重点关注</w:t>
      </w:r>
      <w:r w:rsidRPr="00A7374A">
        <w:rPr>
          <w:rFonts w:eastAsia="仿宋_GB2312"/>
          <w:b/>
          <w:bCs/>
          <w:color w:val="2F5496" w:themeColor="accent5" w:themeShade="BF"/>
          <w:kern w:val="2"/>
          <w:sz w:val="32"/>
          <w:szCs w:val="32"/>
          <w:lang w:val="en-US"/>
        </w:rPr>
        <w:t>LAP</w:t>
      </w:r>
      <w:r w:rsidRPr="00A7374A">
        <w:rPr>
          <w:rFonts w:eastAsia="仿宋_GB2312"/>
          <w:b/>
          <w:bCs/>
          <w:color w:val="2F5496" w:themeColor="accent5" w:themeShade="BF"/>
          <w:kern w:val="2"/>
          <w:sz w:val="32"/>
          <w:szCs w:val="32"/>
          <w:lang w:val="en-US"/>
        </w:rPr>
        <w:t>的优先事项，并在</w:t>
      </w:r>
      <w:r w:rsidR="00092896">
        <w:rPr>
          <w:rFonts w:eastAsia="仿宋_GB2312"/>
          <w:b/>
          <w:bCs/>
          <w:color w:val="2F5496" w:themeColor="accent5" w:themeShade="BF"/>
          <w:kern w:val="2"/>
          <w:sz w:val="32"/>
          <w:szCs w:val="32"/>
          <w:lang w:val="en-US"/>
        </w:rPr>
        <w:t>申报</w:t>
      </w:r>
      <w:r w:rsidRPr="00A7374A">
        <w:rPr>
          <w:rFonts w:eastAsia="仿宋_GB2312"/>
          <w:b/>
          <w:bCs/>
          <w:color w:val="2F5496" w:themeColor="accent5" w:themeShade="BF"/>
          <w:kern w:val="2"/>
          <w:sz w:val="32"/>
          <w:szCs w:val="32"/>
          <w:lang w:val="en-US"/>
        </w:rPr>
        <w:t>中阐明其研究如何促进</w:t>
      </w:r>
      <w:r w:rsidRPr="00A7374A">
        <w:rPr>
          <w:rFonts w:eastAsia="仿宋_GB2312"/>
          <w:b/>
          <w:bCs/>
          <w:color w:val="2F5496" w:themeColor="accent5" w:themeShade="BF"/>
          <w:kern w:val="2"/>
          <w:sz w:val="32"/>
          <w:szCs w:val="32"/>
          <w:lang w:val="en-US"/>
        </w:rPr>
        <w:t>LAP</w:t>
      </w:r>
      <w:r w:rsidRPr="00A7374A">
        <w:rPr>
          <w:rFonts w:eastAsia="仿宋_GB2312"/>
          <w:b/>
          <w:bCs/>
          <w:color w:val="2F5496" w:themeColor="accent5" w:themeShade="BF"/>
          <w:kern w:val="2"/>
          <w:sz w:val="32"/>
          <w:szCs w:val="32"/>
          <w:lang w:val="en-US"/>
        </w:rPr>
        <w:t>中与研究相关的行动及</w:t>
      </w:r>
      <w:r w:rsidRPr="00A7374A">
        <w:rPr>
          <w:rFonts w:eastAsia="仿宋_GB2312"/>
          <w:b/>
          <w:bCs/>
          <w:color w:val="2F5496" w:themeColor="accent5" w:themeShade="BF"/>
          <w:kern w:val="2"/>
          <w:sz w:val="32"/>
          <w:szCs w:val="32"/>
          <w:lang w:val="en-US"/>
        </w:rPr>
        <w:t>SDGs</w:t>
      </w:r>
      <w:r w:rsidRPr="00A7374A">
        <w:rPr>
          <w:rFonts w:eastAsia="仿宋_GB2312"/>
          <w:b/>
          <w:bCs/>
          <w:color w:val="2F5496" w:themeColor="accent5" w:themeShade="BF"/>
          <w:kern w:val="2"/>
          <w:sz w:val="32"/>
          <w:szCs w:val="32"/>
          <w:lang w:val="en-US"/>
        </w:rPr>
        <w:t>的实现。</w:t>
      </w:r>
    </w:p>
    <w:p w14:paraId="093C17EC" w14:textId="77777777" w:rsidR="00A7374A" w:rsidRPr="00A7374A" w:rsidRDefault="00A7374A" w:rsidP="00A7374A">
      <w:pPr>
        <w:suppressAutoHyphens w:val="0"/>
        <w:autoSpaceDE w:val="0"/>
        <w:autoSpaceDN w:val="0"/>
        <w:adjustRightInd w:val="0"/>
        <w:snapToGrid w:val="0"/>
        <w:spacing w:line="560" w:lineRule="exact"/>
        <w:ind w:firstLineChars="200" w:firstLine="643"/>
        <w:jc w:val="both"/>
        <w:rPr>
          <w:rFonts w:eastAsia="仿宋_GB2312"/>
          <w:b/>
          <w:color w:val="2F5496" w:themeColor="accent5" w:themeShade="BF"/>
          <w:kern w:val="2"/>
          <w:sz w:val="32"/>
          <w:szCs w:val="32"/>
          <w:lang w:val="en-US"/>
        </w:rPr>
      </w:pPr>
    </w:p>
    <w:p w14:paraId="4AC65505" w14:textId="77777777" w:rsidR="00716B7C" w:rsidRPr="00A8024A" w:rsidRDefault="00716B7C" w:rsidP="00716B7C">
      <w:pPr>
        <w:jc w:val="both"/>
        <w:outlineLvl w:val="3"/>
        <w:rPr>
          <w:rFonts w:ascii="Arial" w:hAnsi="Arial" w:cs="Arial"/>
          <w:b/>
          <w:bCs/>
          <w:sz w:val="24"/>
          <w:szCs w:val="24"/>
          <w:lang w:val="en-US" w:eastAsia="fr-FR"/>
        </w:rPr>
      </w:pPr>
      <w:r w:rsidRPr="00A8024A">
        <w:rPr>
          <w:rFonts w:ascii="Arial" w:hAnsi="Arial" w:cs="Arial"/>
          <w:b/>
          <w:bCs/>
          <w:sz w:val="24"/>
          <w:szCs w:val="24"/>
          <w:lang w:val="en-US" w:eastAsia="fr-FR"/>
        </w:rPr>
        <w:t>Objectives</w:t>
      </w:r>
    </w:p>
    <w:p w14:paraId="35B87244" w14:textId="77777777" w:rsidR="00716B7C" w:rsidRPr="00A8024A" w:rsidRDefault="00716B7C" w:rsidP="00DE283E">
      <w:pPr>
        <w:spacing w:after="120"/>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The objectives of the MAB Young Scientists Award Scheme are to:</w:t>
      </w:r>
    </w:p>
    <w:p w14:paraId="00045F31"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encourage young scientists, in particular those from developing countries, to use MAB research, project sites and biosphere reserves in their research;</w:t>
      </w:r>
    </w:p>
    <w:p w14:paraId="42C48F07"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lastRenderedPageBreak/>
        <w:t>encourage young scientists who already use such sites to undertake comparative studies in other sites in or outside their own country;</w:t>
      </w:r>
    </w:p>
    <w:p w14:paraId="09AFCA2D" w14:textId="77777777" w:rsidR="00716B7C" w:rsidRPr="00A8024A" w:rsidRDefault="00716B7C" w:rsidP="00DE283E">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promote and encourage the exchange of information and experience among a new generation of scientists;</w:t>
      </w:r>
    </w:p>
    <w:p w14:paraId="37EBDE64" w14:textId="77777777" w:rsidR="00716B7C" w:rsidRPr="00A8024A"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A8024A">
        <w:rPr>
          <w:rFonts w:ascii="Arial" w:hAnsi="Arial" w:cs="Arial"/>
          <w:b/>
          <w:i/>
          <w:color w:val="000000"/>
          <w:sz w:val="24"/>
          <w:szCs w:val="24"/>
          <w:lang w:val="en-US" w:eastAsia="fr-FR"/>
        </w:rPr>
        <w:t xml:space="preserve">strengthen communication of the LAP </w:t>
      </w:r>
      <w:r w:rsidRPr="00A8024A">
        <w:rPr>
          <w:rFonts w:ascii="Arial" w:hAnsi="Arial" w:cs="Arial"/>
          <w:b/>
          <w:bCs/>
          <w:i/>
          <w:color w:val="000000"/>
          <w:sz w:val="24"/>
          <w:szCs w:val="24"/>
          <w:lang w:val="en-US" w:eastAsia="zh-TW"/>
        </w:rPr>
        <w:t>within the young scientists</w:t>
      </w:r>
      <w:r w:rsidRPr="00A8024A">
        <w:rPr>
          <w:rFonts w:ascii="Arial" w:hAnsi="Arial" w:cs="Arial"/>
          <w:b/>
          <w:i/>
          <w:color w:val="000000"/>
          <w:sz w:val="24"/>
          <w:szCs w:val="24"/>
          <w:lang w:val="en-US" w:eastAsia="fr-FR"/>
        </w:rPr>
        <w:t xml:space="preserve"> and strengthen its visibility;</w:t>
      </w:r>
    </w:p>
    <w:p w14:paraId="6EBF6516" w14:textId="77777777" w:rsidR="00716B7C" w:rsidRPr="00A8024A"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A8024A">
        <w:rPr>
          <w:rFonts w:ascii="Arial" w:hAnsi="Arial" w:cs="Arial"/>
          <w:b/>
          <w:i/>
          <w:sz w:val="24"/>
          <w:szCs w:val="24"/>
          <w:lang w:val="en-US" w:eastAsia="fr-FR"/>
        </w:rPr>
        <w:t>involve young scientist in the implementation of the LAP</w:t>
      </w:r>
      <w:r w:rsidRPr="00A8024A">
        <w:rPr>
          <w:rFonts w:ascii="Arial" w:hAnsi="Arial" w:cs="Arial"/>
          <w:b/>
          <w:i/>
          <w:sz w:val="24"/>
          <w:szCs w:val="24"/>
          <w:lang w:val="en-US"/>
        </w:rPr>
        <w:t>;</w:t>
      </w:r>
    </w:p>
    <w:p w14:paraId="4F94506B" w14:textId="77777777" w:rsidR="00D463DC" w:rsidRPr="00EC0DB1" w:rsidRDefault="00716B7C" w:rsidP="00DE283E">
      <w:pPr>
        <w:widowControl/>
        <w:numPr>
          <w:ilvl w:val="0"/>
          <w:numId w:val="1"/>
        </w:numPr>
        <w:suppressAutoHyphens w:val="0"/>
        <w:spacing w:after="120"/>
        <w:ind w:left="1066"/>
        <w:jc w:val="both"/>
        <w:rPr>
          <w:rFonts w:ascii="Arial" w:hAnsi="Arial" w:cs="Arial"/>
          <w:b/>
          <w:i/>
          <w:sz w:val="24"/>
          <w:szCs w:val="24"/>
          <w:lang w:val="en-US" w:eastAsia="fr-FR"/>
        </w:rPr>
      </w:pPr>
      <w:r w:rsidRPr="00EC0DB1">
        <w:rPr>
          <w:rFonts w:ascii="Arial" w:hAnsi="Arial" w:cs="Arial"/>
          <w:b/>
          <w:i/>
          <w:sz w:val="24"/>
          <w:szCs w:val="24"/>
          <w:lang w:val="en-US"/>
        </w:rPr>
        <w:t>enhance awareness among young scientists of the role of research in the implementation of the SDGs – in particular when con</w:t>
      </w:r>
      <w:r w:rsidR="00DE283E" w:rsidRPr="00EC0DB1">
        <w:rPr>
          <w:rFonts w:ascii="Arial" w:hAnsi="Arial" w:cs="Arial"/>
          <w:b/>
          <w:i/>
          <w:sz w:val="24"/>
          <w:szCs w:val="24"/>
          <w:lang w:val="en-US"/>
        </w:rPr>
        <w:t>ducted in biosphere reserves</w:t>
      </w:r>
      <w:r w:rsidR="00D463DC" w:rsidRPr="00EC0DB1">
        <w:rPr>
          <w:rFonts w:ascii="Arial" w:hAnsi="Arial" w:cs="Arial"/>
          <w:b/>
          <w:i/>
          <w:sz w:val="24"/>
          <w:szCs w:val="24"/>
          <w:lang w:val="en-US"/>
        </w:rPr>
        <w:t>;</w:t>
      </w:r>
    </w:p>
    <w:p w14:paraId="4DFA0BED" w14:textId="77777777" w:rsidR="00DF15D3" w:rsidRPr="00EC0DB1" w:rsidRDefault="00DF15D3" w:rsidP="00DF15D3">
      <w:pPr>
        <w:widowControl/>
        <w:numPr>
          <w:ilvl w:val="0"/>
          <w:numId w:val="1"/>
        </w:numPr>
        <w:suppressAutoHyphens w:val="0"/>
        <w:spacing w:after="120"/>
        <w:ind w:left="1066"/>
        <w:jc w:val="both"/>
        <w:rPr>
          <w:rFonts w:ascii="Arial" w:hAnsi="Arial" w:cs="Arial"/>
          <w:b/>
          <w:bCs/>
          <w:i/>
          <w:iCs/>
          <w:sz w:val="24"/>
          <w:szCs w:val="24"/>
          <w:lang w:val="en-US" w:eastAsia="fr-FR"/>
        </w:rPr>
      </w:pPr>
      <w:r w:rsidRPr="00EC0DB1">
        <w:rPr>
          <w:rFonts w:ascii="Arial" w:hAnsi="Arial" w:cs="Arial"/>
          <w:b/>
          <w:bCs/>
          <w:i/>
          <w:iCs/>
          <w:sz w:val="24"/>
          <w:szCs w:val="24"/>
          <w:lang w:val="en-US"/>
        </w:rPr>
        <w:t>through the granting of dedicated fellowships for studies on marine, island and coastal issues in biosphere reserves, encourage young scientists to apply for MAB YSA within this thematic area and thereby mobilizing young scientists to engage actively in the UN Decade of Ocean Science for Sustainable Development.</w:t>
      </w:r>
    </w:p>
    <w:p w14:paraId="739B3117" w14:textId="77777777" w:rsidR="00AC3ACD" w:rsidRPr="00A7374A" w:rsidRDefault="00AC3ACD" w:rsidP="00A7374A">
      <w:pPr>
        <w:suppressAutoHyphens w:val="0"/>
        <w:autoSpaceDE w:val="0"/>
        <w:autoSpaceDN w:val="0"/>
        <w:adjustRightInd w:val="0"/>
        <w:snapToGrid w:val="0"/>
        <w:spacing w:line="560" w:lineRule="exact"/>
        <w:jc w:val="both"/>
        <w:rPr>
          <w:rFonts w:ascii="黑体" w:eastAsia="黑体" w:hAnsi="黑体"/>
          <w:b/>
          <w:color w:val="2F5496" w:themeColor="accent5" w:themeShade="BF"/>
          <w:kern w:val="2"/>
          <w:sz w:val="32"/>
          <w:szCs w:val="32"/>
          <w:lang w:val="en-US"/>
        </w:rPr>
      </w:pPr>
      <w:r w:rsidRPr="00A7374A">
        <w:rPr>
          <w:rFonts w:ascii="黑体" w:eastAsia="黑体" w:hAnsi="黑体"/>
          <w:b/>
          <w:color w:val="2F5496" w:themeColor="accent5" w:themeShade="BF"/>
          <w:kern w:val="2"/>
          <w:sz w:val="32"/>
          <w:szCs w:val="32"/>
          <w:lang w:val="en-US"/>
        </w:rPr>
        <w:t>目标</w:t>
      </w:r>
    </w:p>
    <w:p w14:paraId="23B738AB" w14:textId="4F0C7023" w:rsidR="00AC3ACD" w:rsidRPr="00A7374A" w:rsidRDefault="00243C88" w:rsidP="00A7374A">
      <w:pPr>
        <w:suppressAutoHyphens w:val="0"/>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r>
        <w:rPr>
          <w:rFonts w:eastAsia="仿宋_GB2312" w:hint="eastAsia"/>
          <w:bCs/>
          <w:color w:val="2F5496" w:themeColor="accent5" w:themeShade="BF"/>
          <w:kern w:val="2"/>
          <w:sz w:val="32"/>
          <w:szCs w:val="32"/>
          <w:lang w:val="en-US"/>
        </w:rPr>
        <w:t>设立</w:t>
      </w:r>
      <w:r w:rsidR="00AC3ACD" w:rsidRPr="00A7374A">
        <w:rPr>
          <w:rFonts w:eastAsia="仿宋_GB2312"/>
          <w:bCs/>
          <w:color w:val="2F5496" w:themeColor="accent5" w:themeShade="BF"/>
          <w:kern w:val="2"/>
          <w:sz w:val="32"/>
          <w:szCs w:val="32"/>
          <w:lang w:val="en-US"/>
        </w:rPr>
        <w:t>MAB</w:t>
      </w:r>
      <w:r w:rsidR="00AC3ACD" w:rsidRPr="00A7374A">
        <w:rPr>
          <w:rFonts w:eastAsia="仿宋_GB2312"/>
          <w:bCs/>
          <w:color w:val="2F5496" w:themeColor="accent5" w:themeShade="BF"/>
          <w:kern w:val="2"/>
          <w:sz w:val="32"/>
          <w:szCs w:val="32"/>
          <w:lang w:val="en-US"/>
        </w:rPr>
        <w:t>青年科学家奖的目标包括：</w:t>
      </w:r>
    </w:p>
    <w:p w14:paraId="4705AE98" w14:textId="731D45A3"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鼓励青年科学家（尤其是来自发展中国家</w:t>
      </w:r>
      <w:r w:rsidR="001B3013">
        <w:rPr>
          <w:rFonts w:eastAsia="仿宋_GB2312" w:hint="eastAsia"/>
          <w:bCs/>
          <w:color w:val="2F5496" w:themeColor="accent5" w:themeShade="BF"/>
          <w:kern w:val="2"/>
          <w:sz w:val="32"/>
          <w:szCs w:val="32"/>
          <w:lang w:val="en-US" w:eastAsia="zh-CN"/>
        </w:rPr>
        <w:t>相关人士</w:t>
      </w:r>
      <w:r w:rsidRPr="00A7374A">
        <w:rPr>
          <w:rFonts w:eastAsia="仿宋_GB2312"/>
          <w:bCs/>
          <w:color w:val="2F5496" w:themeColor="accent5" w:themeShade="BF"/>
          <w:kern w:val="2"/>
          <w:sz w:val="32"/>
          <w:szCs w:val="32"/>
          <w:lang w:val="en-US"/>
        </w:rPr>
        <w:t>）利用</w:t>
      </w:r>
      <w:r w:rsidRPr="00A7374A">
        <w:rPr>
          <w:rFonts w:eastAsia="仿宋_GB2312"/>
          <w:bCs/>
          <w:color w:val="2F5496" w:themeColor="accent5" w:themeShade="BF"/>
          <w:kern w:val="2"/>
          <w:sz w:val="32"/>
          <w:szCs w:val="32"/>
          <w:lang w:val="en-US"/>
        </w:rPr>
        <w:t>MAB</w:t>
      </w:r>
      <w:r w:rsidR="00075098">
        <w:rPr>
          <w:rFonts w:eastAsia="仿宋_GB2312" w:hint="eastAsia"/>
          <w:bCs/>
          <w:color w:val="2F5496" w:themeColor="accent5" w:themeShade="BF"/>
          <w:kern w:val="2"/>
          <w:sz w:val="32"/>
          <w:szCs w:val="32"/>
          <w:lang w:val="en-US" w:eastAsia="zh-CN"/>
        </w:rPr>
        <w:t>相关</w:t>
      </w:r>
      <w:r w:rsidRPr="00A7374A">
        <w:rPr>
          <w:rFonts w:eastAsia="仿宋_GB2312"/>
          <w:bCs/>
          <w:color w:val="2F5496" w:themeColor="accent5" w:themeShade="BF"/>
          <w:kern w:val="2"/>
          <w:sz w:val="32"/>
          <w:szCs w:val="32"/>
          <w:lang w:val="en-US"/>
        </w:rPr>
        <w:t>研究、项目基地及</w:t>
      </w:r>
      <w:r w:rsidR="00075098">
        <w:rPr>
          <w:rFonts w:eastAsia="仿宋_GB2312" w:hint="eastAsia"/>
          <w:bCs/>
          <w:color w:val="2F5496" w:themeColor="accent5" w:themeShade="BF"/>
          <w:kern w:val="2"/>
          <w:sz w:val="32"/>
          <w:szCs w:val="32"/>
          <w:lang w:val="en-US" w:eastAsia="zh-CN"/>
        </w:rPr>
        <w:t>世界</w:t>
      </w:r>
      <w:r w:rsidRPr="00A7374A">
        <w:rPr>
          <w:rFonts w:eastAsia="仿宋_GB2312"/>
          <w:bCs/>
          <w:color w:val="2F5496" w:themeColor="accent5" w:themeShade="BF"/>
          <w:kern w:val="2"/>
          <w:sz w:val="32"/>
          <w:szCs w:val="32"/>
          <w:lang w:val="en-US"/>
        </w:rPr>
        <w:t>生物圈保护区开展研究；</w:t>
      </w:r>
    </w:p>
    <w:p w14:paraId="4007D915" w14:textId="77003BDD"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鼓励已使用此类基地的青年科学家在本国或其他国家的基地开展对比研究；</w:t>
      </w:r>
    </w:p>
    <w:p w14:paraId="081FC8A2" w14:textId="77777777"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促进新一代科学家之间的信息与经验交流；</w:t>
      </w:r>
    </w:p>
    <w:p w14:paraId="4660A5B3" w14:textId="77777777"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
          <w:bCs/>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加强青年科学家对</w:t>
      </w:r>
      <w:r w:rsidRPr="00A7374A">
        <w:rPr>
          <w:rFonts w:eastAsia="仿宋_GB2312"/>
          <w:b/>
          <w:bCs/>
          <w:color w:val="2F5496" w:themeColor="accent5" w:themeShade="BF"/>
          <w:kern w:val="2"/>
          <w:sz w:val="32"/>
          <w:szCs w:val="32"/>
          <w:lang w:val="en-US"/>
        </w:rPr>
        <w:t>LAP</w:t>
      </w:r>
      <w:r w:rsidRPr="00A7374A">
        <w:rPr>
          <w:rFonts w:eastAsia="仿宋_GB2312"/>
          <w:b/>
          <w:bCs/>
          <w:color w:val="2F5496" w:themeColor="accent5" w:themeShade="BF"/>
          <w:kern w:val="2"/>
          <w:sz w:val="32"/>
          <w:szCs w:val="32"/>
          <w:lang w:val="en-US"/>
        </w:rPr>
        <w:t>的认知并提升其影响力；</w:t>
      </w:r>
    </w:p>
    <w:p w14:paraId="04C19C5F" w14:textId="77777777"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
          <w:bCs/>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推动青年科学家参与</w:t>
      </w:r>
      <w:r w:rsidRPr="00A7374A">
        <w:rPr>
          <w:rFonts w:eastAsia="仿宋_GB2312"/>
          <w:b/>
          <w:bCs/>
          <w:color w:val="2F5496" w:themeColor="accent5" w:themeShade="BF"/>
          <w:kern w:val="2"/>
          <w:sz w:val="32"/>
          <w:szCs w:val="32"/>
          <w:lang w:val="en-US"/>
        </w:rPr>
        <w:t>LAP</w:t>
      </w:r>
      <w:r w:rsidRPr="00A7374A">
        <w:rPr>
          <w:rFonts w:eastAsia="仿宋_GB2312"/>
          <w:b/>
          <w:bCs/>
          <w:color w:val="2F5496" w:themeColor="accent5" w:themeShade="BF"/>
          <w:kern w:val="2"/>
          <w:sz w:val="32"/>
          <w:szCs w:val="32"/>
          <w:lang w:val="en-US"/>
        </w:rPr>
        <w:t>的实施；</w:t>
      </w:r>
    </w:p>
    <w:p w14:paraId="1298A1E9" w14:textId="5F058DC9"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
          <w:bCs/>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增强青年科学家对研究在</w:t>
      </w:r>
      <w:r w:rsidRPr="00A7374A">
        <w:rPr>
          <w:rFonts w:eastAsia="仿宋_GB2312"/>
          <w:b/>
          <w:bCs/>
          <w:color w:val="2F5496" w:themeColor="accent5" w:themeShade="BF"/>
          <w:kern w:val="2"/>
          <w:sz w:val="32"/>
          <w:szCs w:val="32"/>
          <w:lang w:val="en-US"/>
        </w:rPr>
        <w:t>SDGs</w:t>
      </w:r>
      <w:r w:rsidRPr="00A7374A">
        <w:rPr>
          <w:rFonts w:eastAsia="仿宋_GB2312"/>
          <w:b/>
          <w:bCs/>
          <w:color w:val="2F5496" w:themeColor="accent5" w:themeShade="BF"/>
          <w:kern w:val="2"/>
          <w:sz w:val="32"/>
          <w:szCs w:val="32"/>
          <w:lang w:val="en-US"/>
        </w:rPr>
        <w:t>实施中作用的认识（尤其是在</w:t>
      </w:r>
      <w:r w:rsidR="00075098">
        <w:rPr>
          <w:rFonts w:eastAsia="仿宋_GB2312" w:hint="eastAsia"/>
          <w:b/>
          <w:bCs/>
          <w:color w:val="2F5496" w:themeColor="accent5" w:themeShade="BF"/>
          <w:kern w:val="2"/>
          <w:sz w:val="32"/>
          <w:szCs w:val="32"/>
          <w:lang w:val="en-US" w:eastAsia="zh-CN"/>
        </w:rPr>
        <w:t>世界</w:t>
      </w:r>
      <w:r w:rsidRPr="00A7374A">
        <w:rPr>
          <w:rFonts w:eastAsia="仿宋_GB2312"/>
          <w:b/>
          <w:bCs/>
          <w:color w:val="2F5496" w:themeColor="accent5" w:themeShade="BF"/>
          <w:kern w:val="2"/>
          <w:sz w:val="32"/>
          <w:szCs w:val="32"/>
          <w:lang w:val="en-US"/>
        </w:rPr>
        <w:t>生物圈保护区内开展的研究）；</w:t>
      </w:r>
    </w:p>
    <w:p w14:paraId="0488205F" w14:textId="52D695AA" w:rsidR="00AC3ACD" w:rsidRPr="00A7374A" w:rsidRDefault="00AC3ACD" w:rsidP="00A7374A">
      <w:pPr>
        <w:pStyle w:val="a3"/>
        <w:numPr>
          <w:ilvl w:val="2"/>
          <w:numId w:val="7"/>
        </w:numPr>
        <w:autoSpaceDE w:val="0"/>
        <w:autoSpaceDN w:val="0"/>
        <w:adjustRightInd w:val="0"/>
        <w:snapToGrid w:val="0"/>
        <w:spacing w:line="560" w:lineRule="exact"/>
        <w:jc w:val="both"/>
        <w:rPr>
          <w:rFonts w:eastAsia="仿宋_GB2312"/>
          <w:b/>
          <w:bCs/>
          <w:color w:val="2F5496" w:themeColor="accent5" w:themeShade="BF"/>
          <w:kern w:val="2"/>
          <w:sz w:val="32"/>
          <w:szCs w:val="32"/>
          <w:lang w:val="en-US"/>
        </w:rPr>
      </w:pPr>
      <w:r w:rsidRPr="00A7374A">
        <w:rPr>
          <w:rFonts w:eastAsia="仿宋_GB2312"/>
          <w:b/>
          <w:bCs/>
          <w:color w:val="2F5496" w:themeColor="accent5" w:themeShade="BF"/>
          <w:kern w:val="2"/>
          <w:sz w:val="32"/>
          <w:szCs w:val="32"/>
          <w:lang w:val="en-US"/>
        </w:rPr>
        <w:t>通过设立海洋、岛屿及沿海问题研究专项资助，鼓励青年科学家在此主题领域</w:t>
      </w:r>
      <w:r w:rsidR="00092896">
        <w:rPr>
          <w:rFonts w:eastAsia="仿宋_GB2312"/>
          <w:b/>
          <w:bCs/>
          <w:color w:val="2F5496" w:themeColor="accent5" w:themeShade="BF"/>
          <w:kern w:val="2"/>
          <w:sz w:val="32"/>
          <w:szCs w:val="32"/>
          <w:lang w:val="en-US"/>
        </w:rPr>
        <w:t>申报</w:t>
      </w:r>
      <w:r w:rsidRPr="00A7374A">
        <w:rPr>
          <w:rFonts w:eastAsia="仿宋_GB2312"/>
          <w:b/>
          <w:bCs/>
          <w:color w:val="2F5496" w:themeColor="accent5" w:themeShade="BF"/>
          <w:kern w:val="2"/>
          <w:sz w:val="32"/>
          <w:szCs w:val="32"/>
          <w:lang w:val="en-US"/>
        </w:rPr>
        <w:t>MAB</w:t>
      </w:r>
      <w:r w:rsidRPr="00A7374A">
        <w:rPr>
          <w:rFonts w:eastAsia="仿宋_GB2312"/>
          <w:b/>
          <w:bCs/>
          <w:color w:val="2F5496" w:themeColor="accent5" w:themeShade="BF"/>
          <w:kern w:val="2"/>
          <w:sz w:val="32"/>
          <w:szCs w:val="32"/>
          <w:lang w:val="en-US"/>
        </w:rPr>
        <w:t>青年科学家奖，从而动员其积极参与</w:t>
      </w:r>
      <w:r w:rsidR="00324E3D">
        <w:rPr>
          <w:rFonts w:eastAsia="仿宋_GB2312" w:hint="eastAsia"/>
          <w:b/>
          <w:bCs/>
          <w:color w:val="2F5496" w:themeColor="accent5" w:themeShade="BF"/>
          <w:kern w:val="2"/>
          <w:sz w:val="32"/>
          <w:szCs w:val="32"/>
          <w:lang w:val="en-US" w:eastAsia="zh-CN"/>
        </w:rPr>
        <w:t>“</w:t>
      </w:r>
      <w:r w:rsidRPr="00A7374A">
        <w:rPr>
          <w:rFonts w:eastAsia="仿宋_GB2312"/>
          <w:b/>
          <w:bCs/>
          <w:color w:val="2F5496" w:themeColor="accent5" w:themeShade="BF"/>
          <w:kern w:val="2"/>
          <w:sz w:val="32"/>
          <w:szCs w:val="32"/>
          <w:lang w:val="en-US"/>
        </w:rPr>
        <w:t>联合国海洋科学促进可持续发展十年</w:t>
      </w:r>
      <w:r w:rsidR="00324E3D">
        <w:rPr>
          <w:rFonts w:eastAsia="仿宋_GB2312" w:hint="eastAsia"/>
          <w:b/>
          <w:bCs/>
          <w:color w:val="2F5496" w:themeColor="accent5" w:themeShade="BF"/>
          <w:kern w:val="2"/>
          <w:sz w:val="32"/>
          <w:szCs w:val="32"/>
          <w:lang w:val="en-US" w:eastAsia="zh-CN"/>
        </w:rPr>
        <w:t>”</w:t>
      </w:r>
      <w:r w:rsidRPr="00A7374A">
        <w:rPr>
          <w:rFonts w:eastAsia="仿宋_GB2312"/>
          <w:b/>
          <w:bCs/>
          <w:color w:val="2F5496" w:themeColor="accent5" w:themeShade="BF"/>
          <w:kern w:val="2"/>
          <w:sz w:val="32"/>
          <w:szCs w:val="32"/>
          <w:lang w:val="en-US"/>
        </w:rPr>
        <w:t>行动。</w:t>
      </w:r>
    </w:p>
    <w:p w14:paraId="77366375" w14:textId="77777777" w:rsidR="00716B7C" w:rsidRPr="00AC3ACD" w:rsidRDefault="00716B7C" w:rsidP="00716B7C">
      <w:pPr>
        <w:widowControl/>
        <w:suppressAutoHyphens w:val="0"/>
        <w:jc w:val="both"/>
        <w:rPr>
          <w:rFonts w:ascii="Arial" w:hAnsi="Arial" w:cs="Arial"/>
          <w:sz w:val="24"/>
          <w:szCs w:val="24"/>
          <w:lang w:val="en-US" w:eastAsia="fr-FR"/>
        </w:rPr>
      </w:pPr>
    </w:p>
    <w:p w14:paraId="7C9281BA" w14:textId="77777777" w:rsidR="00716B7C" w:rsidRPr="00A8024A" w:rsidRDefault="00716B7C" w:rsidP="00716B7C">
      <w:pPr>
        <w:widowControl/>
        <w:jc w:val="both"/>
        <w:rPr>
          <w:rFonts w:ascii="Arial" w:hAnsi="Arial" w:cs="Arial"/>
          <w:b/>
          <w:bCs/>
          <w:sz w:val="24"/>
          <w:szCs w:val="24"/>
          <w:lang w:val="en-US" w:eastAsia="fr-FR"/>
        </w:rPr>
      </w:pPr>
      <w:r w:rsidRPr="00A8024A">
        <w:rPr>
          <w:rFonts w:ascii="Arial" w:hAnsi="Arial" w:cs="Arial"/>
          <w:b/>
          <w:bCs/>
          <w:sz w:val="24"/>
          <w:szCs w:val="24"/>
          <w:lang w:val="en-US" w:eastAsia="fr-FR"/>
        </w:rPr>
        <w:t>Criteria</w:t>
      </w:r>
    </w:p>
    <w:p w14:paraId="1B87B116" w14:textId="77777777" w:rsidR="00716B7C" w:rsidRPr="00A8024A" w:rsidRDefault="00716B7C" w:rsidP="00DE283E">
      <w:pPr>
        <w:spacing w:after="120"/>
        <w:jc w:val="both"/>
        <w:rPr>
          <w:rFonts w:ascii="Arial" w:hAnsi="Arial" w:cs="Arial"/>
          <w:color w:val="000000"/>
          <w:sz w:val="24"/>
          <w:szCs w:val="24"/>
          <w:lang w:val="en-US"/>
        </w:rPr>
      </w:pPr>
      <w:r w:rsidRPr="00A8024A">
        <w:rPr>
          <w:rFonts w:ascii="Arial" w:hAnsi="Arial" w:cs="Arial"/>
          <w:color w:val="000000"/>
          <w:sz w:val="24"/>
          <w:szCs w:val="24"/>
          <w:lang w:val="en-US"/>
        </w:rPr>
        <w:t>The following criteria are used in the selection of MAB Young Scientists Awards:</w:t>
      </w:r>
    </w:p>
    <w:p w14:paraId="3FA15DDA" w14:textId="77777777" w:rsidR="00716B7C" w:rsidRPr="00A8024A" w:rsidRDefault="00716B7C" w:rsidP="00DE283E">
      <w:pPr>
        <w:pStyle w:val="a3"/>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 xml:space="preserve">To be eligible, award applications must be made on the MAB Young Scientists Award application form (in English or French) </w:t>
      </w:r>
      <w:r w:rsidRPr="00A8024A">
        <w:rPr>
          <w:rFonts w:ascii="Arial" w:hAnsi="Arial" w:cs="Arial"/>
          <w:b/>
          <w:i/>
          <w:color w:val="000000"/>
          <w:sz w:val="24"/>
          <w:szCs w:val="24"/>
          <w:lang w:val="en-US"/>
        </w:rPr>
        <w:t>and follow-up t</w:t>
      </w:r>
      <w:r w:rsidRPr="00A8024A">
        <w:rPr>
          <w:rFonts w:ascii="Arial" w:hAnsi="Arial" w:cs="Arial"/>
          <w:b/>
          <w:bCs/>
          <w:i/>
          <w:color w:val="000000"/>
          <w:sz w:val="24"/>
          <w:szCs w:val="24"/>
          <w:lang w:val="en-US" w:eastAsia="zh-TW"/>
        </w:rPr>
        <w:t xml:space="preserve">echnical requirements stated there. </w:t>
      </w:r>
      <w:r w:rsidRPr="00A8024A">
        <w:rPr>
          <w:rFonts w:ascii="Arial" w:hAnsi="Arial" w:cs="Arial"/>
          <w:bCs/>
          <w:color w:val="000000"/>
          <w:sz w:val="24"/>
          <w:szCs w:val="24"/>
          <w:lang w:val="en-US" w:eastAsia="zh-TW"/>
        </w:rPr>
        <w:t>The application must</w:t>
      </w:r>
      <w:r w:rsidRPr="00A8024A">
        <w:rPr>
          <w:rFonts w:ascii="Arial" w:hAnsi="Arial" w:cs="Arial"/>
          <w:b/>
          <w:bCs/>
          <w:i/>
          <w:color w:val="000000"/>
          <w:sz w:val="24"/>
          <w:szCs w:val="24"/>
          <w:lang w:val="en-US" w:eastAsia="zh-TW"/>
        </w:rPr>
        <w:t xml:space="preserve"> </w:t>
      </w:r>
      <w:r w:rsidRPr="00A8024A">
        <w:rPr>
          <w:rFonts w:ascii="Arial" w:hAnsi="Arial" w:cs="Arial"/>
          <w:bCs/>
          <w:color w:val="000000"/>
          <w:sz w:val="24"/>
          <w:szCs w:val="24"/>
          <w:lang w:val="en-US" w:eastAsia="zh-TW"/>
        </w:rPr>
        <w:t xml:space="preserve">be </w:t>
      </w:r>
      <w:r w:rsidRPr="00A8024A">
        <w:rPr>
          <w:rFonts w:ascii="Arial" w:hAnsi="Arial" w:cs="Arial"/>
          <w:color w:val="000000"/>
          <w:sz w:val="24"/>
          <w:szCs w:val="24"/>
          <w:lang w:val="en-US"/>
        </w:rPr>
        <w:t xml:space="preserve">endorsed by the applicant's MAB National Committee*, which may endorse only two applications per year from applicants who are not older than </w:t>
      </w:r>
      <w:r w:rsidRPr="00A8024A">
        <w:rPr>
          <w:rFonts w:ascii="Arial" w:hAnsi="Arial" w:cs="Arial"/>
          <w:b/>
          <w:i/>
          <w:color w:val="000000"/>
          <w:sz w:val="24"/>
          <w:szCs w:val="24"/>
          <w:lang w:val="en-US"/>
        </w:rPr>
        <w:t>35</w:t>
      </w:r>
      <w:r w:rsidRPr="00A8024A">
        <w:rPr>
          <w:rFonts w:ascii="Arial" w:hAnsi="Arial" w:cs="Arial"/>
          <w:color w:val="000000"/>
          <w:sz w:val="24"/>
          <w:szCs w:val="24"/>
          <w:lang w:val="en-US"/>
        </w:rPr>
        <w:t xml:space="preserve"> years of age (at the closing date of the application).</w:t>
      </w:r>
    </w:p>
    <w:p w14:paraId="2C9A4B43" w14:textId="77777777" w:rsidR="00716B7C" w:rsidRPr="00A8024A" w:rsidRDefault="00716B7C" w:rsidP="00DE283E">
      <w:pPr>
        <w:pStyle w:val="a3"/>
        <w:numPr>
          <w:ilvl w:val="0"/>
          <w:numId w:val="2"/>
        </w:numPr>
        <w:spacing w:after="120"/>
        <w:jc w:val="both"/>
        <w:rPr>
          <w:rFonts w:ascii="Arial" w:hAnsi="Arial" w:cs="Arial"/>
          <w:b/>
          <w:i/>
          <w:sz w:val="24"/>
          <w:szCs w:val="24"/>
          <w:lang w:val="en-US"/>
        </w:rPr>
      </w:pPr>
      <w:r w:rsidRPr="00A8024A">
        <w:rPr>
          <w:rFonts w:ascii="Arial" w:hAnsi="Arial" w:cs="Arial"/>
          <w:b/>
          <w:i/>
          <w:color w:val="000000"/>
          <w:sz w:val="24"/>
          <w:szCs w:val="24"/>
          <w:lang w:val="en-US"/>
        </w:rPr>
        <w:t xml:space="preserve">Applications must contain concise information </w:t>
      </w:r>
      <w:r w:rsidRPr="00A8024A">
        <w:rPr>
          <w:rFonts w:ascii="Arial" w:hAnsi="Arial" w:cs="Arial"/>
          <w:b/>
          <w:bCs/>
          <w:i/>
          <w:color w:val="000000"/>
          <w:sz w:val="24"/>
          <w:szCs w:val="24"/>
          <w:lang w:val="en-US" w:eastAsia="zh-TW"/>
        </w:rPr>
        <w:t xml:space="preserve">on past and existing research in areas concerned in order to present linkages and avoid duplications and financing of projects already carried-out. </w:t>
      </w:r>
    </w:p>
    <w:p w14:paraId="364625BA" w14:textId="77777777" w:rsidR="00716B7C" w:rsidRPr="00A8024A" w:rsidRDefault="00716B7C" w:rsidP="00DE283E">
      <w:pPr>
        <w:pStyle w:val="a3"/>
        <w:numPr>
          <w:ilvl w:val="0"/>
          <w:numId w:val="2"/>
        </w:numPr>
        <w:spacing w:after="120"/>
        <w:jc w:val="both"/>
        <w:rPr>
          <w:rFonts w:ascii="Arial" w:hAnsi="Arial" w:cs="Arial"/>
          <w:b/>
          <w:i/>
          <w:color w:val="000000"/>
          <w:sz w:val="24"/>
          <w:szCs w:val="24"/>
          <w:lang w:val="en-US"/>
        </w:rPr>
      </w:pPr>
      <w:r w:rsidRPr="00A8024A">
        <w:rPr>
          <w:rFonts w:ascii="Arial" w:hAnsi="Arial" w:cs="Arial"/>
          <w:color w:val="000000"/>
          <w:sz w:val="24"/>
          <w:szCs w:val="24"/>
          <w:lang w:val="en-US"/>
        </w:rPr>
        <w:t xml:space="preserve">Priority is given to interdisciplinary projects carried out in biosphere reserves </w:t>
      </w:r>
      <w:r w:rsidRPr="00A8024A">
        <w:rPr>
          <w:rFonts w:ascii="Arial" w:hAnsi="Arial" w:cs="Arial"/>
          <w:sz w:val="24"/>
          <w:szCs w:val="24"/>
          <w:lang w:val="en-US"/>
        </w:rPr>
        <w:t xml:space="preserve">designated under the Man and the Biosphere Programme or potential biosphere reserves </w:t>
      </w:r>
      <w:r w:rsidRPr="00A8024A">
        <w:rPr>
          <w:rFonts w:ascii="Arial" w:hAnsi="Arial" w:cs="Arial"/>
          <w:b/>
          <w:i/>
          <w:sz w:val="24"/>
          <w:szCs w:val="24"/>
          <w:lang w:val="en-US"/>
        </w:rPr>
        <w:t xml:space="preserve">and which contribute to the implementation of the LAP and the SDGs. In this regard, applicants shall identify in their applications if and how their research contributes to the research-related actions of the LAP and to the SDGs.  </w:t>
      </w:r>
    </w:p>
    <w:p w14:paraId="3C2228FC" w14:textId="77777777" w:rsidR="00716B7C" w:rsidRPr="00A8024A" w:rsidRDefault="00716B7C" w:rsidP="00DE283E">
      <w:pPr>
        <w:pStyle w:val="a3"/>
        <w:numPr>
          <w:ilvl w:val="0"/>
          <w:numId w:val="2"/>
        </w:numPr>
        <w:spacing w:after="120"/>
        <w:jc w:val="both"/>
        <w:rPr>
          <w:rFonts w:ascii="Arial" w:hAnsi="Arial" w:cs="Arial"/>
          <w:b/>
          <w:i/>
          <w:color w:val="000000"/>
          <w:sz w:val="24"/>
          <w:szCs w:val="24"/>
          <w:lang w:val="en-US"/>
        </w:rPr>
      </w:pPr>
      <w:r w:rsidRPr="00A8024A">
        <w:rPr>
          <w:rFonts w:ascii="Arial" w:hAnsi="Arial" w:cs="Arial"/>
          <w:color w:val="000000"/>
          <w:sz w:val="24"/>
          <w:szCs w:val="24"/>
          <w:lang w:val="en-US"/>
        </w:rPr>
        <w:t xml:space="preserve">Applicants from developed countries are eligible for Awards only in exceptional cases </w:t>
      </w:r>
      <w:r w:rsidRPr="00A8024A">
        <w:rPr>
          <w:rFonts w:ascii="Arial" w:hAnsi="Arial" w:cs="Arial"/>
          <w:b/>
          <w:i/>
          <w:color w:val="000000"/>
          <w:sz w:val="24"/>
          <w:szCs w:val="24"/>
          <w:lang w:val="en-US"/>
        </w:rPr>
        <w:t>or if working in joint partnership with developing countries.</w:t>
      </w:r>
    </w:p>
    <w:p w14:paraId="058B3247" w14:textId="77777777" w:rsidR="00716B7C" w:rsidRPr="00A8024A" w:rsidRDefault="00716B7C" w:rsidP="00DE283E">
      <w:pPr>
        <w:pStyle w:val="a3"/>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Awards are set at a maximum of US$5,000 each.</w:t>
      </w:r>
    </w:p>
    <w:p w14:paraId="48148264" w14:textId="77777777" w:rsidR="00716B7C" w:rsidRPr="00A8024A" w:rsidRDefault="00716B7C" w:rsidP="00DE283E">
      <w:pPr>
        <w:pStyle w:val="a3"/>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Research supported by an Award should be completed within two years.</w:t>
      </w:r>
    </w:p>
    <w:p w14:paraId="55DB23CC" w14:textId="4CDAD970" w:rsidR="00716B7C" w:rsidRPr="00A8024A" w:rsidRDefault="00716B7C" w:rsidP="00DE283E">
      <w:pPr>
        <w:pStyle w:val="a3"/>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Candidates must accept to submit reports of Award-funded research to the MAB Secretariat in Paris and to their MAB National Committees*,</w:t>
      </w:r>
      <w:r w:rsidR="0099423D">
        <w:rPr>
          <w:rFonts w:ascii="Arial" w:hAnsi="Arial" w:cs="Arial"/>
          <w:color w:val="000000"/>
          <w:sz w:val="24"/>
          <w:szCs w:val="24"/>
          <w:lang w:val="en-US"/>
        </w:rPr>
        <w:t xml:space="preserve"> </w:t>
      </w:r>
      <w:r w:rsidRPr="00A8024A">
        <w:rPr>
          <w:rFonts w:ascii="Arial" w:hAnsi="Arial" w:cs="Arial"/>
          <w:color w:val="000000"/>
          <w:sz w:val="24"/>
          <w:szCs w:val="24"/>
          <w:lang w:val="en-US"/>
        </w:rPr>
        <w:t>and agree to the possibility of UNESCO publishing the results of their research.</w:t>
      </w:r>
    </w:p>
    <w:p w14:paraId="52F93169" w14:textId="68223E4B" w:rsidR="00716B7C" w:rsidRDefault="00716B7C" w:rsidP="00DE283E">
      <w:pPr>
        <w:pStyle w:val="a3"/>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International travel expenses are usually not covered under these Awards.</w:t>
      </w:r>
    </w:p>
    <w:p w14:paraId="58218A45" w14:textId="77777777" w:rsidR="00AC3ACD" w:rsidRPr="00A7374A" w:rsidRDefault="00AC3ACD" w:rsidP="00A7374A">
      <w:pPr>
        <w:suppressAutoHyphens w:val="0"/>
        <w:autoSpaceDE w:val="0"/>
        <w:autoSpaceDN w:val="0"/>
        <w:adjustRightInd w:val="0"/>
        <w:snapToGrid w:val="0"/>
        <w:spacing w:line="560" w:lineRule="exact"/>
        <w:jc w:val="both"/>
        <w:rPr>
          <w:rFonts w:ascii="黑体" w:eastAsia="黑体" w:hAnsi="黑体"/>
          <w:b/>
          <w:color w:val="2F5496" w:themeColor="accent5" w:themeShade="BF"/>
          <w:kern w:val="2"/>
          <w:sz w:val="32"/>
          <w:szCs w:val="32"/>
          <w:lang w:val="en-US"/>
        </w:rPr>
      </w:pPr>
      <w:r w:rsidRPr="00A7374A">
        <w:rPr>
          <w:rFonts w:ascii="黑体" w:eastAsia="黑体" w:hAnsi="黑体"/>
          <w:b/>
          <w:bCs/>
          <w:color w:val="2F5496" w:themeColor="accent5" w:themeShade="BF"/>
          <w:kern w:val="2"/>
          <w:sz w:val="32"/>
          <w:szCs w:val="32"/>
          <w:lang w:val="en-US"/>
        </w:rPr>
        <w:t>评选标准</w:t>
      </w:r>
    </w:p>
    <w:p w14:paraId="19C24C17" w14:textId="77777777" w:rsidR="00AC3ACD" w:rsidRPr="00A7374A" w:rsidRDefault="00AC3ACD" w:rsidP="00A7374A">
      <w:pPr>
        <w:suppressAutoHyphens w:val="0"/>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MAB</w:t>
      </w:r>
      <w:r w:rsidRPr="00A7374A">
        <w:rPr>
          <w:rFonts w:eastAsia="仿宋_GB2312"/>
          <w:bCs/>
          <w:color w:val="2F5496" w:themeColor="accent5" w:themeShade="BF"/>
          <w:kern w:val="2"/>
          <w:sz w:val="32"/>
          <w:szCs w:val="32"/>
          <w:lang w:val="en-US"/>
        </w:rPr>
        <w:t>青年科学家奖的评选依据如下标准：</w:t>
      </w:r>
    </w:p>
    <w:p w14:paraId="4DEDCBB9" w14:textId="55CC93D7" w:rsidR="00AC3ACD" w:rsidRPr="00A7374A" w:rsidRDefault="00092896"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人须</w:t>
      </w:r>
      <w:r w:rsidR="00324E3D">
        <w:rPr>
          <w:rFonts w:eastAsia="仿宋_GB2312" w:hint="eastAsia"/>
          <w:bCs/>
          <w:color w:val="2F5496" w:themeColor="accent5" w:themeShade="BF"/>
          <w:kern w:val="2"/>
          <w:sz w:val="32"/>
          <w:szCs w:val="32"/>
          <w:lang w:val="en-US" w:eastAsia="zh-CN"/>
        </w:rPr>
        <w:t>填写并提交</w:t>
      </w:r>
      <w:r w:rsidR="00AC3ACD" w:rsidRPr="00A7374A">
        <w:rPr>
          <w:rFonts w:eastAsia="仿宋_GB2312"/>
          <w:bCs/>
          <w:color w:val="2F5496" w:themeColor="accent5" w:themeShade="BF"/>
          <w:kern w:val="2"/>
          <w:sz w:val="32"/>
          <w:szCs w:val="32"/>
          <w:lang w:val="en-US"/>
        </w:rPr>
        <w:t>MAB</w:t>
      </w:r>
      <w:r w:rsidR="00AC3ACD" w:rsidRPr="00A7374A">
        <w:rPr>
          <w:rFonts w:eastAsia="仿宋_GB2312"/>
          <w:bCs/>
          <w:color w:val="2F5496" w:themeColor="accent5" w:themeShade="BF"/>
          <w:kern w:val="2"/>
          <w:sz w:val="32"/>
          <w:szCs w:val="32"/>
          <w:lang w:val="en-US"/>
        </w:rPr>
        <w:t>青年科学家奖</w:t>
      </w: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表（英文或法文），</w:t>
      </w:r>
      <w:r w:rsidR="00AC3ACD" w:rsidRPr="00A7374A">
        <w:rPr>
          <w:rFonts w:eastAsia="仿宋_GB2312"/>
          <w:b/>
          <w:color w:val="2F5496" w:themeColor="accent5" w:themeShade="BF"/>
          <w:kern w:val="2"/>
          <w:sz w:val="32"/>
          <w:szCs w:val="32"/>
          <w:lang w:val="en-US"/>
        </w:rPr>
        <w:t>并遵守表格中的技术要求</w:t>
      </w:r>
      <w:r w:rsidR="00AC3ACD" w:rsidRPr="00A7374A">
        <w:rPr>
          <w:rFonts w:eastAsia="仿宋_GB2312"/>
          <w:bCs/>
          <w:color w:val="2F5496" w:themeColor="accent5" w:themeShade="BF"/>
          <w:kern w:val="2"/>
          <w:sz w:val="32"/>
          <w:szCs w:val="32"/>
          <w:lang w:val="en-US"/>
        </w:rPr>
        <w:t>。</w:t>
      </w:r>
      <w:r w:rsidR="00324E3D">
        <w:rPr>
          <w:rFonts w:eastAsia="仿宋_GB2312" w:hint="eastAsia"/>
          <w:bCs/>
          <w:color w:val="2F5496" w:themeColor="accent5" w:themeShade="BF"/>
          <w:kern w:val="2"/>
          <w:sz w:val="32"/>
          <w:szCs w:val="32"/>
          <w:lang w:val="en-US" w:eastAsia="zh-CN"/>
        </w:rPr>
        <w:t>相关</w:t>
      </w: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须经</w:t>
      </w: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人所在国的</w:t>
      </w:r>
      <w:r w:rsidR="00AC3ACD" w:rsidRPr="00A7374A">
        <w:rPr>
          <w:rFonts w:eastAsia="仿宋_GB2312"/>
          <w:bCs/>
          <w:color w:val="2F5496" w:themeColor="accent5" w:themeShade="BF"/>
          <w:kern w:val="2"/>
          <w:sz w:val="32"/>
          <w:szCs w:val="32"/>
          <w:lang w:val="en-US"/>
        </w:rPr>
        <w:t>MAB</w:t>
      </w:r>
      <w:r w:rsidR="00AC3ACD" w:rsidRPr="00A7374A">
        <w:rPr>
          <w:rFonts w:eastAsia="仿宋_GB2312"/>
          <w:bCs/>
          <w:color w:val="2F5496" w:themeColor="accent5" w:themeShade="BF"/>
          <w:kern w:val="2"/>
          <w:sz w:val="32"/>
          <w:szCs w:val="32"/>
          <w:lang w:val="en-US"/>
        </w:rPr>
        <w:t>国家委员会</w:t>
      </w:r>
      <w:r w:rsidR="00AC3ACD" w:rsidRPr="00A7374A">
        <w:rPr>
          <w:rFonts w:eastAsia="仿宋_GB2312"/>
          <w:bCs/>
          <w:i/>
          <w:iCs/>
          <w:color w:val="2F5496" w:themeColor="accent5" w:themeShade="BF"/>
          <w:kern w:val="2"/>
          <w:sz w:val="32"/>
          <w:szCs w:val="32"/>
          <w:lang w:val="en-US"/>
        </w:rPr>
        <w:t>批准，且每</w:t>
      </w:r>
      <w:r w:rsidR="00324E3D">
        <w:rPr>
          <w:rFonts w:eastAsia="仿宋_GB2312" w:hint="eastAsia"/>
          <w:bCs/>
          <w:i/>
          <w:iCs/>
          <w:color w:val="2F5496" w:themeColor="accent5" w:themeShade="BF"/>
          <w:kern w:val="2"/>
          <w:sz w:val="32"/>
          <w:szCs w:val="32"/>
          <w:lang w:val="en-US" w:eastAsia="zh-CN"/>
        </w:rPr>
        <w:t>个国家</w:t>
      </w:r>
      <w:r w:rsidR="00AC3ACD" w:rsidRPr="00A7374A">
        <w:rPr>
          <w:rFonts w:eastAsia="仿宋_GB2312"/>
          <w:bCs/>
          <w:i/>
          <w:iCs/>
          <w:color w:val="2F5496" w:themeColor="accent5" w:themeShade="BF"/>
          <w:kern w:val="2"/>
          <w:sz w:val="32"/>
          <w:szCs w:val="32"/>
          <w:lang w:val="en-US"/>
        </w:rPr>
        <w:t>每年最多推荐两名年龄不超过</w:t>
      </w:r>
      <w:r w:rsidR="00AC3ACD" w:rsidRPr="00A7374A">
        <w:rPr>
          <w:rFonts w:eastAsia="仿宋_GB2312"/>
          <w:b/>
          <w:color w:val="2F5496" w:themeColor="accent5" w:themeShade="BF"/>
          <w:kern w:val="2"/>
          <w:sz w:val="32"/>
          <w:szCs w:val="32"/>
          <w:lang w:val="en-US"/>
        </w:rPr>
        <w:t>35</w:t>
      </w:r>
      <w:r w:rsidR="00AC3ACD" w:rsidRPr="00A7374A">
        <w:rPr>
          <w:rFonts w:eastAsia="仿宋_GB2312"/>
          <w:b/>
          <w:color w:val="2F5496" w:themeColor="accent5" w:themeShade="BF"/>
          <w:kern w:val="2"/>
          <w:sz w:val="32"/>
          <w:szCs w:val="32"/>
          <w:lang w:val="en-US"/>
        </w:rPr>
        <w:t>周岁</w:t>
      </w:r>
      <w:r w:rsidR="00AC3ACD" w:rsidRPr="00A7374A">
        <w:rPr>
          <w:rFonts w:eastAsia="仿宋_GB2312"/>
          <w:bCs/>
          <w:color w:val="2F5496" w:themeColor="accent5" w:themeShade="BF"/>
          <w:kern w:val="2"/>
          <w:sz w:val="32"/>
          <w:szCs w:val="32"/>
          <w:lang w:val="en-US"/>
        </w:rPr>
        <w:t>*</w:t>
      </w:r>
      <w:r w:rsidR="00AC3ACD" w:rsidRPr="00A7374A">
        <w:rPr>
          <w:rFonts w:eastAsia="仿宋_GB2312"/>
          <w:bCs/>
          <w:color w:val="2F5496" w:themeColor="accent5" w:themeShade="BF"/>
          <w:kern w:val="2"/>
          <w:sz w:val="32"/>
          <w:szCs w:val="32"/>
          <w:lang w:val="en-US"/>
        </w:rPr>
        <w:t>（以</w:t>
      </w: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截止日期为准）的</w:t>
      </w:r>
      <w:r>
        <w:rPr>
          <w:rFonts w:eastAsia="仿宋_GB2312"/>
          <w:bCs/>
          <w:color w:val="2F5496" w:themeColor="accent5" w:themeShade="BF"/>
          <w:kern w:val="2"/>
          <w:sz w:val="32"/>
          <w:szCs w:val="32"/>
          <w:lang w:val="en-US"/>
        </w:rPr>
        <w:t>申报</w:t>
      </w:r>
      <w:r w:rsidR="00AC3ACD" w:rsidRPr="00A7374A">
        <w:rPr>
          <w:rFonts w:eastAsia="仿宋_GB2312"/>
          <w:bCs/>
          <w:color w:val="2F5496" w:themeColor="accent5" w:themeShade="BF"/>
          <w:kern w:val="2"/>
          <w:sz w:val="32"/>
          <w:szCs w:val="32"/>
          <w:lang w:val="en-US"/>
        </w:rPr>
        <w:t>人。</w:t>
      </w:r>
    </w:p>
    <w:p w14:paraId="36AD48FB" w14:textId="3F1FC35F" w:rsidR="00AC3ACD" w:rsidRPr="00A7374A" w:rsidRDefault="00092896"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Pr>
          <w:rFonts w:eastAsia="仿宋_GB2312"/>
          <w:b/>
          <w:color w:val="2F5496" w:themeColor="accent5" w:themeShade="BF"/>
          <w:kern w:val="2"/>
          <w:sz w:val="32"/>
          <w:szCs w:val="32"/>
          <w:lang w:val="en-US"/>
        </w:rPr>
        <w:t>申报</w:t>
      </w:r>
      <w:r w:rsidR="00AC3ACD" w:rsidRPr="00A7374A">
        <w:rPr>
          <w:rFonts w:eastAsia="仿宋_GB2312"/>
          <w:b/>
          <w:color w:val="2F5496" w:themeColor="accent5" w:themeShade="BF"/>
          <w:kern w:val="2"/>
          <w:sz w:val="32"/>
          <w:szCs w:val="32"/>
          <w:lang w:val="en-US"/>
        </w:rPr>
        <w:t>材料需简明扼要地说明过往及现有相关领域的研究成果，以展示关联性、避免重复，并防止资助已完成的项目。</w:t>
      </w:r>
    </w:p>
    <w:p w14:paraId="30D597AE" w14:textId="12B84ACE" w:rsidR="00AC3ACD" w:rsidRPr="00A7374A"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lastRenderedPageBreak/>
        <w:t>优先考虑在</w:t>
      </w:r>
      <w:r w:rsidR="00F1605C">
        <w:rPr>
          <w:rFonts w:eastAsia="仿宋_GB2312" w:hint="eastAsia"/>
          <w:bCs/>
          <w:color w:val="2F5496" w:themeColor="accent5" w:themeShade="BF"/>
          <w:kern w:val="2"/>
          <w:sz w:val="32"/>
          <w:szCs w:val="32"/>
          <w:lang w:val="en-US" w:eastAsia="zh-CN"/>
        </w:rPr>
        <w:t>世界</w:t>
      </w:r>
      <w:r w:rsidRPr="00A7374A">
        <w:rPr>
          <w:rFonts w:eastAsia="仿宋_GB2312"/>
          <w:bCs/>
          <w:color w:val="2F5496" w:themeColor="accent5" w:themeShade="BF"/>
          <w:kern w:val="2"/>
          <w:sz w:val="32"/>
          <w:szCs w:val="32"/>
          <w:lang w:val="en-US"/>
        </w:rPr>
        <w:t>生物圈保护区或潜在</w:t>
      </w:r>
      <w:r w:rsidR="00F1605C">
        <w:rPr>
          <w:rFonts w:eastAsia="仿宋_GB2312" w:hint="eastAsia"/>
          <w:bCs/>
          <w:color w:val="2F5496" w:themeColor="accent5" w:themeShade="BF"/>
          <w:kern w:val="2"/>
          <w:sz w:val="32"/>
          <w:szCs w:val="32"/>
          <w:lang w:val="en-US" w:eastAsia="zh-CN"/>
        </w:rPr>
        <w:t>的该类型</w:t>
      </w:r>
      <w:r w:rsidRPr="00A7374A">
        <w:rPr>
          <w:rFonts w:eastAsia="仿宋_GB2312"/>
          <w:bCs/>
          <w:color w:val="2F5496" w:themeColor="accent5" w:themeShade="BF"/>
          <w:kern w:val="2"/>
          <w:sz w:val="32"/>
          <w:szCs w:val="32"/>
          <w:lang w:val="en-US"/>
        </w:rPr>
        <w:t>保护区内开展的跨学科项目，</w:t>
      </w:r>
      <w:r w:rsidRPr="00A7374A">
        <w:rPr>
          <w:rFonts w:eastAsia="仿宋_GB2312"/>
          <w:b/>
          <w:color w:val="2F5496" w:themeColor="accent5" w:themeShade="BF"/>
          <w:kern w:val="2"/>
          <w:sz w:val="32"/>
          <w:szCs w:val="32"/>
          <w:lang w:val="en-US"/>
        </w:rPr>
        <w:t>且项目需有助于</w:t>
      </w:r>
      <w:r w:rsidRPr="00A7374A">
        <w:rPr>
          <w:rFonts w:eastAsia="仿宋_GB2312"/>
          <w:b/>
          <w:color w:val="2F5496" w:themeColor="accent5" w:themeShade="BF"/>
          <w:kern w:val="2"/>
          <w:sz w:val="32"/>
          <w:szCs w:val="32"/>
          <w:lang w:val="en-US"/>
        </w:rPr>
        <w:t>LAP</w:t>
      </w:r>
      <w:r w:rsidRPr="00A7374A">
        <w:rPr>
          <w:rFonts w:eastAsia="仿宋_GB2312"/>
          <w:b/>
          <w:color w:val="2F5496" w:themeColor="accent5" w:themeShade="BF"/>
          <w:kern w:val="2"/>
          <w:sz w:val="32"/>
          <w:szCs w:val="32"/>
          <w:lang w:val="en-US"/>
        </w:rPr>
        <w:t>及</w:t>
      </w:r>
      <w:r w:rsidRPr="00A7374A">
        <w:rPr>
          <w:rFonts w:eastAsia="仿宋_GB2312"/>
          <w:b/>
          <w:color w:val="2F5496" w:themeColor="accent5" w:themeShade="BF"/>
          <w:kern w:val="2"/>
          <w:sz w:val="32"/>
          <w:szCs w:val="32"/>
          <w:lang w:val="en-US"/>
        </w:rPr>
        <w:t>SDGs</w:t>
      </w:r>
      <w:r w:rsidRPr="00A7374A">
        <w:rPr>
          <w:rFonts w:eastAsia="仿宋_GB2312"/>
          <w:b/>
          <w:color w:val="2F5496" w:themeColor="accent5" w:themeShade="BF"/>
          <w:kern w:val="2"/>
          <w:sz w:val="32"/>
          <w:szCs w:val="32"/>
          <w:lang w:val="en-US"/>
        </w:rPr>
        <w:t>的实施。</w:t>
      </w:r>
      <w:r w:rsidR="00092896">
        <w:rPr>
          <w:rFonts w:eastAsia="仿宋_GB2312"/>
          <w:b/>
          <w:color w:val="2F5496" w:themeColor="accent5" w:themeShade="BF"/>
          <w:kern w:val="2"/>
          <w:sz w:val="32"/>
          <w:szCs w:val="32"/>
          <w:lang w:val="en-US"/>
        </w:rPr>
        <w:t>申报</w:t>
      </w:r>
      <w:r w:rsidRPr="00A7374A">
        <w:rPr>
          <w:rFonts w:eastAsia="仿宋_GB2312"/>
          <w:b/>
          <w:color w:val="2F5496" w:themeColor="accent5" w:themeShade="BF"/>
          <w:kern w:val="2"/>
          <w:sz w:val="32"/>
          <w:szCs w:val="32"/>
          <w:lang w:val="en-US"/>
        </w:rPr>
        <w:t>人须在</w:t>
      </w:r>
      <w:r w:rsidR="00092896">
        <w:rPr>
          <w:rFonts w:eastAsia="仿宋_GB2312"/>
          <w:b/>
          <w:color w:val="2F5496" w:themeColor="accent5" w:themeShade="BF"/>
          <w:kern w:val="2"/>
          <w:sz w:val="32"/>
          <w:szCs w:val="32"/>
          <w:lang w:val="en-US"/>
        </w:rPr>
        <w:t>申报</w:t>
      </w:r>
      <w:r w:rsidRPr="00A7374A">
        <w:rPr>
          <w:rFonts w:eastAsia="仿宋_GB2312"/>
          <w:b/>
          <w:color w:val="2F5496" w:themeColor="accent5" w:themeShade="BF"/>
          <w:kern w:val="2"/>
          <w:sz w:val="32"/>
          <w:szCs w:val="32"/>
          <w:lang w:val="en-US"/>
        </w:rPr>
        <w:t>中明确其研究如何促进</w:t>
      </w:r>
      <w:r w:rsidRPr="00A7374A">
        <w:rPr>
          <w:rFonts w:eastAsia="仿宋_GB2312"/>
          <w:b/>
          <w:color w:val="2F5496" w:themeColor="accent5" w:themeShade="BF"/>
          <w:kern w:val="2"/>
          <w:sz w:val="32"/>
          <w:szCs w:val="32"/>
          <w:lang w:val="en-US"/>
        </w:rPr>
        <w:t>LAP</w:t>
      </w:r>
      <w:r w:rsidRPr="00A7374A">
        <w:rPr>
          <w:rFonts w:eastAsia="仿宋_GB2312"/>
          <w:b/>
          <w:color w:val="2F5496" w:themeColor="accent5" w:themeShade="BF"/>
          <w:kern w:val="2"/>
          <w:sz w:val="32"/>
          <w:szCs w:val="32"/>
          <w:lang w:val="en-US"/>
        </w:rPr>
        <w:t>中与研究相关的行动及</w:t>
      </w:r>
      <w:r w:rsidRPr="00A7374A">
        <w:rPr>
          <w:rFonts w:eastAsia="仿宋_GB2312"/>
          <w:b/>
          <w:color w:val="2F5496" w:themeColor="accent5" w:themeShade="BF"/>
          <w:kern w:val="2"/>
          <w:sz w:val="32"/>
          <w:szCs w:val="32"/>
          <w:lang w:val="en-US"/>
        </w:rPr>
        <w:t>SDGs</w:t>
      </w:r>
      <w:r w:rsidRPr="00A7374A">
        <w:rPr>
          <w:rFonts w:eastAsia="仿宋_GB2312"/>
          <w:b/>
          <w:color w:val="2F5496" w:themeColor="accent5" w:themeShade="BF"/>
          <w:kern w:val="2"/>
          <w:sz w:val="32"/>
          <w:szCs w:val="32"/>
          <w:lang w:val="en-US"/>
        </w:rPr>
        <w:t>。</w:t>
      </w:r>
    </w:p>
    <w:p w14:paraId="0D28C787" w14:textId="1C812B6A" w:rsidR="00AC3ACD" w:rsidRPr="00A7374A"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发达国家</w:t>
      </w:r>
      <w:r w:rsidR="00092896">
        <w:rPr>
          <w:rFonts w:eastAsia="仿宋_GB2312"/>
          <w:bCs/>
          <w:color w:val="2F5496" w:themeColor="accent5" w:themeShade="BF"/>
          <w:kern w:val="2"/>
          <w:sz w:val="32"/>
          <w:szCs w:val="32"/>
          <w:lang w:val="en-US"/>
        </w:rPr>
        <w:t>申报</w:t>
      </w:r>
      <w:r w:rsidRPr="00A7374A">
        <w:rPr>
          <w:rFonts w:eastAsia="仿宋_GB2312"/>
          <w:bCs/>
          <w:color w:val="2F5496" w:themeColor="accent5" w:themeShade="BF"/>
          <w:kern w:val="2"/>
          <w:sz w:val="32"/>
          <w:szCs w:val="32"/>
          <w:lang w:val="en-US"/>
        </w:rPr>
        <w:t>人仅在特殊情况下</w:t>
      </w:r>
      <w:r w:rsidRPr="00A7374A">
        <w:rPr>
          <w:rFonts w:eastAsia="仿宋_GB2312"/>
          <w:b/>
          <w:color w:val="2F5496" w:themeColor="accent5" w:themeShade="BF"/>
          <w:kern w:val="2"/>
          <w:sz w:val="32"/>
          <w:szCs w:val="32"/>
          <w:lang w:val="en-US"/>
        </w:rPr>
        <w:t>或与发展中国家</w:t>
      </w:r>
      <w:r w:rsidR="00F1605C">
        <w:rPr>
          <w:rFonts w:eastAsia="仿宋_GB2312" w:hint="eastAsia"/>
          <w:b/>
          <w:color w:val="2F5496" w:themeColor="accent5" w:themeShade="BF"/>
          <w:kern w:val="2"/>
          <w:sz w:val="32"/>
          <w:szCs w:val="32"/>
          <w:lang w:val="en-US" w:eastAsia="zh-CN"/>
        </w:rPr>
        <w:t>合作伙伴</w:t>
      </w:r>
      <w:r w:rsidRPr="00A7374A">
        <w:rPr>
          <w:rFonts w:eastAsia="仿宋_GB2312"/>
          <w:b/>
          <w:color w:val="2F5496" w:themeColor="accent5" w:themeShade="BF"/>
          <w:kern w:val="2"/>
          <w:sz w:val="32"/>
          <w:szCs w:val="32"/>
          <w:lang w:val="en-US"/>
        </w:rPr>
        <w:t>开展联合研究时</w:t>
      </w:r>
      <w:r w:rsidR="00F1605C" w:rsidRPr="00F1605C">
        <w:rPr>
          <w:rFonts w:eastAsia="仿宋_GB2312" w:hint="eastAsia"/>
          <w:color w:val="2F5496" w:themeColor="accent5" w:themeShade="BF"/>
          <w:kern w:val="2"/>
          <w:sz w:val="32"/>
          <w:szCs w:val="32"/>
          <w:lang w:val="en-US" w:eastAsia="zh-CN"/>
        </w:rPr>
        <w:t>才</w:t>
      </w:r>
      <w:r w:rsidRPr="00A7374A">
        <w:rPr>
          <w:rFonts w:eastAsia="仿宋_GB2312"/>
          <w:bCs/>
          <w:color w:val="2F5496" w:themeColor="accent5" w:themeShade="BF"/>
          <w:kern w:val="2"/>
          <w:sz w:val="32"/>
          <w:szCs w:val="32"/>
          <w:lang w:val="en-US"/>
        </w:rPr>
        <w:t>具备</w:t>
      </w:r>
      <w:r w:rsidR="00092896">
        <w:rPr>
          <w:rFonts w:eastAsia="仿宋_GB2312"/>
          <w:bCs/>
          <w:color w:val="2F5496" w:themeColor="accent5" w:themeShade="BF"/>
          <w:kern w:val="2"/>
          <w:sz w:val="32"/>
          <w:szCs w:val="32"/>
          <w:lang w:val="en-US"/>
        </w:rPr>
        <w:t>申报</w:t>
      </w:r>
      <w:r w:rsidRPr="00A7374A">
        <w:rPr>
          <w:rFonts w:eastAsia="仿宋_GB2312"/>
          <w:bCs/>
          <w:color w:val="2F5496" w:themeColor="accent5" w:themeShade="BF"/>
          <w:kern w:val="2"/>
          <w:sz w:val="32"/>
          <w:szCs w:val="32"/>
          <w:lang w:val="en-US"/>
        </w:rPr>
        <w:t>资格。</w:t>
      </w:r>
    </w:p>
    <w:p w14:paraId="707B4D4C" w14:textId="79E6EA38" w:rsidR="00AC3ACD" w:rsidRPr="00A7374A"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每项奖金最高为</w:t>
      </w:r>
      <w:r w:rsidR="00F1605C">
        <w:rPr>
          <w:rFonts w:eastAsia="仿宋_GB2312"/>
          <w:b/>
          <w:color w:val="2F5496" w:themeColor="accent5" w:themeShade="BF"/>
          <w:kern w:val="2"/>
          <w:sz w:val="32"/>
          <w:szCs w:val="32"/>
          <w:lang w:val="en-US"/>
        </w:rPr>
        <w:t>5</w:t>
      </w:r>
      <w:r w:rsidRPr="00A7374A">
        <w:rPr>
          <w:rFonts w:eastAsia="仿宋_GB2312"/>
          <w:b/>
          <w:color w:val="2F5496" w:themeColor="accent5" w:themeShade="BF"/>
          <w:kern w:val="2"/>
          <w:sz w:val="32"/>
          <w:szCs w:val="32"/>
          <w:lang w:val="en-US"/>
        </w:rPr>
        <w:t>000</w:t>
      </w:r>
      <w:r w:rsidRPr="00A7374A">
        <w:rPr>
          <w:rFonts w:eastAsia="仿宋_GB2312"/>
          <w:b/>
          <w:color w:val="2F5496" w:themeColor="accent5" w:themeShade="BF"/>
          <w:kern w:val="2"/>
          <w:sz w:val="32"/>
          <w:szCs w:val="32"/>
          <w:lang w:val="en-US"/>
        </w:rPr>
        <w:t>美元</w:t>
      </w:r>
      <w:r w:rsidRPr="00A7374A">
        <w:rPr>
          <w:rFonts w:eastAsia="仿宋_GB2312"/>
          <w:bCs/>
          <w:color w:val="2F5496" w:themeColor="accent5" w:themeShade="BF"/>
          <w:kern w:val="2"/>
          <w:sz w:val="32"/>
          <w:szCs w:val="32"/>
          <w:lang w:val="en-US"/>
        </w:rPr>
        <w:t>。</w:t>
      </w:r>
    </w:p>
    <w:p w14:paraId="455152D9" w14:textId="77777777" w:rsidR="00AC3ACD" w:rsidRPr="00A7374A"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获奖研究须在两年内完成。</w:t>
      </w:r>
    </w:p>
    <w:p w14:paraId="5BE41A95" w14:textId="2AB4504B" w:rsidR="00AC3ACD" w:rsidRPr="00A7374A"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获奖者须同意向巴黎</w:t>
      </w:r>
      <w:r w:rsidRPr="00A7374A">
        <w:rPr>
          <w:rFonts w:eastAsia="仿宋_GB2312"/>
          <w:bCs/>
          <w:color w:val="2F5496" w:themeColor="accent5" w:themeShade="BF"/>
          <w:kern w:val="2"/>
          <w:sz w:val="32"/>
          <w:szCs w:val="32"/>
          <w:lang w:val="en-US"/>
        </w:rPr>
        <w:t>MAB</w:t>
      </w:r>
      <w:r w:rsidRPr="00A7374A">
        <w:rPr>
          <w:rFonts w:eastAsia="仿宋_GB2312"/>
          <w:bCs/>
          <w:color w:val="2F5496" w:themeColor="accent5" w:themeShade="BF"/>
          <w:kern w:val="2"/>
          <w:sz w:val="32"/>
          <w:szCs w:val="32"/>
          <w:lang w:val="en-US"/>
        </w:rPr>
        <w:t>秘书处及其所属</w:t>
      </w:r>
      <w:r w:rsidRPr="00A7374A">
        <w:rPr>
          <w:rFonts w:eastAsia="仿宋_GB2312"/>
          <w:bCs/>
          <w:color w:val="2F5496" w:themeColor="accent5" w:themeShade="BF"/>
          <w:kern w:val="2"/>
          <w:sz w:val="32"/>
          <w:szCs w:val="32"/>
          <w:lang w:val="en-US"/>
        </w:rPr>
        <w:t>MAB</w:t>
      </w:r>
      <w:r w:rsidRPr="00A7374A">
        <w:rPr>
          <w:rFonts w:eastAsia="仿宋_GB2312"/>
          <w:bCs/>
          <w:color w:val="2F5496" w:themeColor="accent5" w:themeShade="BF"/>
          <w:kern w:val="2"/>
          <w:sz w:val="32"/>
          <w:szCs w:val="32"/>
          <w:lang w:val="en-US"/>
        </w:rPr>
        <w:t>国家委员会提交研究报告，并允许联合国教科文组织公开发表</w:t>
      </w:r>
      <w:r w:rsidR="00F1605C">
        <w:rPr>
          <w:rFonts w:eastAsia="仿宋_GB2312" w:hint="eastAsia"/>
          <w:bCs/>
          <w:color w:val="2F5496" w:themeColor="accent5" w:themeShade="BF"/>
          <w:kern w:val="2"/>
          <w:sz w:val="32"/>
          <w:szCs w:val="32"/>
          <w:lang w:val="en-US" w:eastAsia="zh-CN"/>
        </w:rPr>
        <w:t>相关</w:t>
      </w:r>
      <w:r w:rsidRPr="00A7374A">
        <w:rPr>
          <w:rFonts w:eastAsia="仿宋_GB2312"/>
          <w:bCs/>
          <w:color w:val="2F5496" w:themeColor="accent5" w:themeShade="BF"/>
          <w:kern w:val="2"/>
          <w:sz w:val="32"/>
          <w:szCs w:val="32"/>
          <w:lang w:val="en-US"/>
        </w:rPr>
        <w:t>研究成果。</w:t>
      </w:r>
    </w:p>
    <w:p w14:paraId="4CB78820" w14:textId="24E61A98" w:rsidR="00A24BEF" w:rsidRDefault="00AC3ACD" w:rsidP="00A7374A">
      <w:pPr>
        <w:pStyle w:val="a3"/>
        <w:numPr>
          <w:ilvl w:val="2"/>
          <w:numId w:val="9"/>
        </w:numPr>
        <w:autoSpaceDE w:val="0"/>
        <w:autoSpaceDN w:val="0"/>
        <w:adjustRightInd w:val="0"/>
        <w:snapToGrid w:val="0"/>
        <w:spacing w:line="560" w:lineRule="exact"/>
        <w:jc w:val="both"/>
        <w:rPr>
          <w:rFonts w:eastAsia="仿宋_GB2312"/>
          <w:bCs/>
          <w:color w:val="2F5496" w:themeColor="accent5" w:themeShade="BF"/>
          <w:kern w:val="2"/>
          <w:sz w:val="32"/>
          <w:szCs w:val="32"/>
          <w:lang w:val="en-US"/>
        </w:rPr>
      </w:pPr>
      <w:r w:rsidRPr="00A7374A">
        <w:rPr>
          <w:rFonts w:eastAsia="仿宋_GB2312"/>
          <w:bCs/>
          <w:color w:val="2F5496" w:themeColor="accent5" w:themeShade="BF"/>
          <w:kern w:val="2"/>
          <w:sz w:val="32"/>
          <w:szCs w:val="32"/>
          <w:lang w:val="en-US"/>
        </w:rPr>
        <w:t>国际差旅费用通常不包含在奖金内。</w:t>
      </w:r>
    </w:p>
    <w:p w14:paraId="2A96FF94" w14:textId="77777777" w:rsidR="00A7374A" w:rsidRPr="00A7374A" w:rsidRDefault="00A7374A" w:rsidP="00A7374A">
      <w:pPr>
        <w:pStyle w:val="a3"/>
        <w:autoSpaceDE w:val="0"/>
        <w:autoSpaceDN w:val="0"/>
        <w:adjustRightInd w:val="0"/>
        <w:snapToGrid w:val="0"/>
        <w:spacing w:line="560" w:lineRule="exact"/>
        <w:ind w:left="1260"/>
        <w:jc w:val="both"/>
        <w:rPr>
          <w:rFonts w:eastAsia="仿宋_GB2312"/>
          <w:bCs/>
          <w:color w:val="2F5496" w:themeColor="accent5" w:themeShade="BF"/>
          <w:kern w:val="2"/>
          <w:sz w:val="32"/>
          <w:szCs w:val="32"/>
          <w:lang w:val="en-US"/>
        </w:rPr>
      </w:pPr>
    </w:p>
    <w:p w14:paraId="5F840CB5" w14:textId="205C1575" w:rsidR="001D0A35" w:rsidRPr="00724254" w:rsidRDefault="00A24BEF" w:rsidP="00A24BEF">
      <w:pPr>
        <w:spacing w:after="120"/>
        <w:jc w:val="both"/>
        <w:rPr>
          <w:rFonts w:ascii="Arial" w:hAnsi="Arial" w:cs="Arial"/>
          <w:sz w:val="24"/>
          <w:szCs w:val="24"/>
          <w:highlight w:val="yellow"/>
          <w:lang w:val="en-US"/>
        </w:rPr>
      </w:pPr>
      <w:r w:rsidRPr="00724254">
        <w:rPr>
          <w:rFonts w:ascii="Arial" w:hAnsi="Arial" w:cs="Arial"/>
          <w:sz w:val="24"/>
          <w:szCs w:val="24"/>
          <w:highlight w:val="yellow"/>
          <w:lang w:val="en-US"/>
        </w:rPr>
        <w:t>In 2022, UNESCO and the Principality of Monaco reached an agreement to award five (5) additional prizes</w:t>
      </w:r>
      <w:r w:rsidR="003A6113" w:rsidRPr="00724254">
        <w:rPr>
          <w:rFonts w:ascii="Arial" w:hAnsi="Arial" w:cs="Arial"/>
          <w:sz w:val="24"/>
          <w:szCs w:val="24"/>
          <w:highlight w:val="yellow"/>
          <w:lang w:val="en-US"/>
        </w:rPr>
        <w:t xml:space="preserve"> per annum</w:t>
      </w:r>
      <w:r w:rsidRPr="00724254">
        <w:rPr>
          <w:rFonts w:ascii="Arial" w:hAnsi="Arial" w:cs="Arial"/>
          <w:sz w:val="24"/>
          <w:szCs w:val="24"/>
          <w:highlight w:val="yellow"/>
          <w:lang w:val="en-US"/>
        </w:rPr>
        <w:t xml:space="preserve"> to studies focusing on marine, island and coastal issues in biosphere reserves</w:t>
      </w:r>
      <w:r w:rsidR="001D0A35" w:rsidRPr="00724254">
        <w:rPr>
          <w:rFonts w:ascii="Arial" w:hAnsi="Arial" w:cs="Arial"/>
          <w:sz w:val="24"/>
          <w:szCs w:val="24"/>
          <w:highlight w:val="yellow"/>
          <w:lang w:val="en-US"/>
        </w:rPr>
        <w:t xml:space="preserve"> under the name “MAB Young Scientists Award – Prince Albert I of Monac</w:t>
      </w:r>
      <w:bookmarkStart w:id="0" w:name="_GoBack"/>
      <w:bookmarkEnd w:id="0"/>
      <w:r w:rsidR="001D0A35" w:rsidRPr="00724254">
        <w:rPr>
          <w:rFonts w:ascii="Arial" w:hAnsi="Arial" w:cs="Arial"/>
          <w:sz w:val="24"/>
          <w:szCs w:val="24"/>
          <w:highlight w:val="yellow"/>
          <w:lang w:val="en-US"/>
        </w:rPr>
        <w:t>o”</w:t>
      </w:r>
      <w:r w:rsidRPr="00724254">
        <w:rPr>
          <w:rFonts w:ascii="Arial" w:hAnsi="Arial" w:cs="Arial"/>
          <w:sz w:val="24"/>
          <w:szCs w:val="24"/>
          <w:highlight w:val="yellow"/>
          <w:lang w:val="en-US"/>
        </w:rPr>
        <w:t xml:space="preserve">. </w:t>
      </w:r>
    </w:p>
    <w:p w14:paraId="0275F90B" w14:textId="0A713AA2" w:rsidR="00A24BEF" w:rsidRPr="00EC0DB1" w:rsidRDefault="003A6113" w:rsidP="001D0A35">
      <w:pPr>
        <w:spacing w:after="120"/>
        <w:jc w:val="both"/>
        <w:rPr>
          <w:rFonts w:ascii="Arial" w:hAnsi="Arial" w:cs="Arial"/>
          <w:sz w:val="24"/>
          <w:szCs w:val="24"/>
          <w:lang w:val="en-US"/>
        </w:rPr>
      </w:pPr>
      <w:r w:rsidRPr="00724254">
        <w:rPr>
          <w:rFonts w:ascii="Arial" w:hAnsi="Arial" w:cs="Arial"/>
          <w:sz w:val="24"/>
          <w:szCs w:val="24"/>
          <w:highlight w:val="yellow"/>
          <w:lang w:val="en-US"/>
        </w:rPr>
        <w:t>As a result hereof</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 xml:space="preserve">a total of </w:t>
      </w:r>
      <w:r w:rsidR="009D4ED8" w:rsidRPr="00724254">
        <w:rPr>
          <w:rFonts w:ascii="Arial" w:hAnsi="Arial" w:cs="Arial"/>
          <w:sz w:val="24"/>
          <w:szCs w:val="24"/>
          <w:highlight w:val="yellow"/>
          <w:lang w:val="en-US"/>
        </w:rPr>
        <w:t>eleven</w:t>
      </w:r>
      <w:r w:rsidR="00A24BEF" w:rsidRPr="00724254">
        <w:rPr>
          <w:rFonts w:ascii="Arial" w:hAnsi="Arial" w:cs="Arial"/>
          <w:sz w:val="24"/>
          <w:szCs w:val="24"/>
          <w:highlight w:val="yellow"/>
          <w:lang w:val="en-US"/>
        </w:rPr>
        <w:t xml:space="preserve"> (1</w:t>
      </w:r>
      <w:r w:rsidR="009D4ED8" w:rsidRPr="00724254">
        <w:rPr>
          <w:rFonts w:ascii="Arial" w:hAnsi="Arial" w:cs="Arial"/>
          <w:sz w:val="24"/>
          <w:szCs w:val="24"/>
          <w:highlight w:val="yellow"/>
          <w:lang w:val="en-US"/>
        </w:rPr>
        <w:t>1</w:t>
      </w:r>
      <w:r w:rsidR="00A24BEF" w:rsidRPr="00724254">
        <w:rPr>
          <w:rFonts w:ascii="Arial" w:hAnsi="Arial" w:cs="Arial"/>
          <w:sz w:val="24"/>
          <w:szCs w:val="24"/>
          <w:highlight w:val="yellow"/>
          <w:lang w:val="en-US"/>
        </w:rPr>
        <w:t>) awards will be granted in 202</w:t>
      </w:r>
      <w:r w:rsidR="00724254" w:rsidRPr="00724254">
        <w:rPr>
          <w:rFonts w:ascii="Arial" w:hAnsi="Arial" w:cs="Arial"/>
          <w:sz w:val="24"/>
          <w:szCs w:val="24"/>
          <w:highlight w:val="yellow"/>
          <w:lang w:val="en-US"/>
        </w:rPr>
        <w:t>5</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six</w:t>
      </w:r>
      <w:r w:rsidR="00A24BEF" w:rsidRPr="00724254">
        <w:rPr>
          <w:rFonts w:ascii="Arial" w:hAnsi="Arial" w:cs="Arial"/>
          <w:sz w:val="24"/>
          <w:szCs w:val="24"/>
          <w:highlight w:val="yellow"/>
          <w:lang w:val="en-US"/>
        </w:rPr>
        <w:t xml:space="preserve"> </w:t>
      </w:r>
      <w:r w:rsidRPr="00724254">
        <w:rPr>
          <w:rFonts w:ascii="Arial" w:hAnsi="Arial" w:cs="Arial"/>
          <w:sz w:val="24"/>
          <w:szCs w:val="24"/>
          <w:highlight w:val="yellow"/>
          <w:lang w:val="en-US"/>
        </w:rPr>
        <w:t xml:space="preserve">(6) </w:t>
      </w:r>
      <w:r w:rsidR="00A24BEF" w:rsidRPr="00724254">
        <w:rPr>
          <w:rFonts w:ascii="Arial" w:hAnsi="Arial" w:cs="Arial"/>
          <w:sz w:val="24"/>
          <w:szCs w:val="24"/>
          <w:highlight w:val="yellow"/>
          <w:lang w:val="en-US"/>
        </w:rPr>
        <w:t xml:space="preserve">under the general criteria and conditions </w:t>
      </w:r>
      <w:r w:rsidR="001D0A35" w:rsidRPr="00724254">
        <w:rPr>
          <w:rFonts w:ascii="Arial" w:hAnsi="Arial" w:cs="Arial"/>
          <w:sz w:val="24"/>
          <w:szCs w:val="24"/>
          <w:highlight w:val="yellow"/>
          <w:lang w:val="en-US"/>
        </w:rPr>
        <w:t xml:space="preserve">as “MAB Young Scientists Awards” </w:t>
      </w:r>
      <w:r w:rsidR="00A24BEF" w:rsidRPr="00724254">
        <w:rPr>
          <w:rFonts w:ascii="Arial" w:hAnsi="Arial" w:cs="Arial"/>
          <w:sz w:val="24"/>
          <w:szCs w:val="24"/>
          <w:highlight w:val="yellow"/>
          <w:lang w:val="en-US"/>
        </w:rPr>
        <w:t>and</w:t>
      </w:r>
      <w:r w:rsidRPr="00724254">
        <w:rPr>
          <w:rFonts w:ascii="Arial" w:hAnsi="Arial" w:cs="Arial"/>
          <w:sz w:val="24"/>
          <w:szCs w:val="24"/>
          <w:highlight w:val="yellow"/>
          <w:lang w:val="en-US"/>
        </w:rPr>
        <w:t xml:space="preserve"> an additional five (5) studies focusing on marine, island and coastal issues</w:t>
      </w:r>
      <w:r w:rsidR="001D0A35" w:rsidRPr="00724254">
        <w:rPr>
          <w:rFonts w:ascii="Arial" w:hAnsi="Arial" w:cs="Arial"/>
          <w:sz w:val="24"/>
          <w:szCs w:val="24"/>
          <w:highlight w:val="yellow"/>
          <w:lang w:val="en-US"/>
        </w:rPr>
        <w:t>, awarded as “MAB Young Scientists Awards – Prince Albert I of Monaco”</w:t>
      </w:r>
      <w:r w:rsidR="00A24BEF" w:rsidRPr="00EC0DB1">
        <w:rPr>
          <w:rFonts w:ascii="Arial" w:hAnsi="Arial" w:cs="Arial"/>
          <w:sz w:val="24"/>
          <w:szCs w:val="24"/>
          <w:lang w:val="en-US"/>
        </w:rPr>
        <w:t> </w:t>
      </w:r>
    </w:p>
    <w:p w14:paraId="164A12F6" w14:textId="6D0A225C" w:rsidR="00A24BEF" w:rsidRPr="00112E47" w:rsidRDefault="00AC3ACD" w:rsidP="00324B99">
      <w:pPr>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highlight w:val="yellow"/>
          <w:lang w:val="en-US"/>
        </w:rPr>
      </w:pPr>
      <w:r w:rsidRPr="00112E47">
        <w:rPr>
          <w:rFonts w:eastAsia="仿宋_GB2312"/>
          <w:bCs/>
          <w:color w:val="2F5496" w:themeColor="accent5" w:themeShade="BF"/>
          <w:kern w:val="2"/>
          <w:sz w:val="32"/>
          <w:szCs w:val="32"/>
          <w:highlight w:val="yellow"/>
          <w:lang w:val="en-US"/>
        </w:rPr>
        <w:t>2022</w:t>
      </w:r>
      <w:r w:rsidRPr="00112E47">
        <w:rPr>
          <w:rFonts w:eastAsia="仿宋_GB2312" w:hint="eastAsia"/>
          <w:bCs/>
          <w:color w:val="2F5496" w:themeColor="accent5" w:themeShade="BF"/>
          <w:kern w:val="2"/>
          <w:sz w:val="32"/>
          <w:szCs w:val="32"/>
          <w:highlight w:val="yellow"/>
          <w:lang w:val="en-US"/>
        </w:rPr>
        <w:t>年，联合国教科文组织与摩纳哥公国达成协议，每年增设五项以</w:t>
      </w:r>
      <w:r w:rsidR="00F1605C">
        <w:rPr>
          <w:rFonts w:eastAsia="仿宋_GB2312" w:hint="eastAsia"/>
          <w:bCs/>
          <w:color w:val="2F5496" w:themeColor="accent5" w:themeShade="BF"/>
          <w:kern w:val="2"/>
          <w:sz w:val="32"/>
          <w:szCs w:val="32"/>
          <w:highlight w:val="yellow"/>
          <w:lang w:val="en-US"/>
        </w:rPr>
        <w:t>“</w:t>
      </w:r>
      <w:r w:rsidRPr="00112E47">
        <w:rPr>
          <w:rFonts w:eastAsia="仿宋_GB2312"/>
          <w:bCs/>
          <w:color w:val="2F5496" w:themeColor="accent5" w:themeShade="BF"/>
          <w:kern w:val="2"/>
          <w:sz w:val="32"/>
          <w:szCs w:val="32"/>
          <w:highlight w:val="yellow"/>
          <w:lang w:val="en-US"/>
        </w:rPr>
        <w:t>MAB</w:t>
      </w:r>
      <w:r w:rsidRPr="00112E47">
        <w:rPr>
          <w:rFonts w:eastAsia="仿宋_GB2312" w:hint="eastAsia"/>
          <w:bCs/>
          <w:color w:val="2F5496" w:themeColor="accent5" w:themeShade="BF"/>
          <w:kern w:val="2"/>
          <w:sz w:val="32"/>
          <w:szCs w:val="32"/>
          <w:highlight w:val="yellow"/>
          <w:lang w:val="en-US"/>
        </w:rPr>
        <w:t>青年科学家奖</w:t>
      </w:r>
      <w:r w:rsidRPr="00112E47">
        <w:rPr>
          <w:rFonts w:eastAsia="仿宋_GB2312"/>
          <w:bCs/>
          <w:color w:val="2F5496" w:themeColor="accent5" w:themeShade="BF"/>
          <w:kern w:val="2"/>
          <w:sz w:val="32"/>
          <w:szCs w:val="32"/>
          <w:highlight w:val="yellow"/>
          <w:lang w:val="en-US"/>
        </w:rPr>
        <w:t>——</w:t>
      </w:r>
      <w:r w:rsidRPr="00112E47">
        <w:rPr>
          <w:rFonts w:eastAsia="仿宋_GB2312" w:hint="eastAsia"/>
          <w:bCs/>
          <w:color w:val="2F5496" w:themeColor="accent5" w:themeShade="BF"/>
          <w:kern w:val="2"/>
          <w:sz w:val="32"/>
          <w:szCs w:val="32"/>
          <w:highlight w:val="yellow"/>
          <w:lang w:val="en-US"/>
        </w:rPr>
        <w:t>摩纳哥亲王阿尔贝一世</w:t>
      </w:r>
      <w:r w:rsidR="00F1605C">
        <w:rPr>
          <w:rFonts w:eastAsia="仿宋_GB2312" w:hint="eastAsia"/>
          <w:bCs/>
          <w:color w:val="2F5496" w:themeColor="accent5" w:themeShade="BF"/>
          <w:kern w:val="2"/>
          <w:sz w:val="32"/>
          <w:szCs w:val="32"/>
          <w:highlight w:val="yellow"/>
          <w:lang w:val="en-US"/>
        </w:rPr>
        <w:t>”</w:t>
      </w:r>
      <w:r w:rsidRPr="00112E47">
        <w:rPr>
          <w:rFonts w:eastAsia="仿宋_GB2312" w:hint="eastAsia"/>
          <w:bCs/>
          <w:color w:val="2F5496" w:themeColor="accent5" w:themeShade="BF"/>
          <w:kern w:val="2"/>
          <w:sz w:val="32"/>
          <w:szCs w:val="32"/>
          <w:highlight w:val="yellow"/>
          <w:lang w:val="en-US"/>
        </w:rPr>
        <w:t>命名的奖项，专门资助生物圈保护区内</w:t>
      </w:r>
      <w:r w:rsidR="00F1605C">
        <w:rPr>
          <w:rFonts w:eastAsia="仿宋_GB2312" w:hint="eastAsia"/>
          <w:bCs/>
          <w:color w:val="2F5496" w:themeColor="accent5" w:themeShade="BF"/>
          <w:kern w:val="2"/>
          <w:sz w:val="32"/>
          <w:szCs w:val="32"/>
          <w:highlight w:val="yellow"/>
          <w:lang w:val="en-US"/>
        </w:rPr>
        <w:t>有关</w:t>
      </w:r>
      <w:r w:rsidRPr="00112E47">
        <w:rPr>
          <w:rFonts w:eastAsia="仿宋_GB2312" w:hint="eastAsia"/>
          <w:bCs/>
          <w:color w:val="2F5496" w:themeColor="accent5" w:themeShade="BF"/>
          <w:kern w:val="2"/>
          <w:sz w:val="32"/>
          <w:szCs w:val="32"/>
          <w:highlight w:val="yellow"/>
          <w:lang w:val="en-US"/>
        </w:rPr>
        <w:t>海洋、岛屿及沿海问题的研究。</w:t>
      </w:r>
    </w:p>
    <w:p w14:paraId="3BA62749" w14:textId="6F75443D" w:rsidR="00AC3ACD" w:rsidRPr="00324B99" w:rsidRDefault="00AC3ACD" w:rsidP="00324B99">
      <w:pPr>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r w:rsidRPr="00112E47">
        <w:rPr>
          <w:rFonts w:eastAsia="仿宋_GB2312" w:hint="eastAsia"/>
          <w:bCs/>
          <w:color w:val="2F5496" w:themeColor="accent5" w:themeShade="BF"/>
          <w:kern w:val="2"/>
          <w:sz w:val="32"/>
          <w:szCs w:val="32"/>
          <w:highlight w:val="yellow"/>
          <w:lang w:val="en-US"/>
        </w:rPr>
        <w:t>因此，</w:t>
      </w:r>
      <w:r w:rsidRPr="00112E47">
        <w:rPr>
          <w:rFonts w:eastAsia="仿宋_GB2312"/>
          <w:bCs/>
          <w:color w:val="2F5496" w:themeColor="accent5" w:themeShade="BF"/>
          <w:kern w:val="2"/>
          <w:sz w:val="32"/>
          <w:szCs w:val="32"/>
          <w:highlight w:val="yellow"/>
          <w:lang w:val="en-US"/>
        </w:rPr>
        <w:t>2025</w:t>
      </w:r>
      <w:r w:rsidRPr="00112E47">
        <w:rPr>
          <w:rFonts w:eastAsia="仿宋_GB2312" w:hint="eastAsia"/>
          <w:bCs/>
          <w:color w:val="2F5496" w:themeColor="accent5" w:themeShade="BF"/>
          <w:kern w:val="2"/>
          <w:sz w:val="32"/>
          <w:szCs w:val="32"/>
          <w:highlight w:val="yellow"/>
          <w:lang w:val="en-US"/>
        </w:rPr>
        <w:t>年将共计颁发十一项奖项：六项遵循通用标准的</w:t>
      </w:r>
      <w:r w:rsidR="00991213" w:rsidRPr="00112E47">
        <w:rPr>
          <w:rFonts w:eastAsia="仿宋_GB2312" w:hint="eastAsia"/>
          <w:bCs/>
          <w:color w:val="2F5496" w:themeColor="accent5" w:themeShade="BF"/>
          <w:kern w:val="2"/>
          <w:sz w:val="32"/>
          <w:szCs w:val="32"/>
          <w:highlight w:val="yellow"/>
          <w:lang w:val="en-US"/>
        </w:rPr>
        <w:t>“</w:t>
      </w:r>
      <w:r w:rsidRPr="00112E47">
        <w:rPr>
          <w:rFonts w:eastAsia="仿宋_GB2312"/>
          <w:bCs/>
          <w:color w:val="2F5496" w:themeColor="accent5" w:themeShade="BF"/>
          <w:kern w:val="2"/>
          <w:sz w:val="32"/>
          <w:szCs w:val="32"/>
          <w:highlight w:val="yellow"/>
          <w:lang w:val="en-US"/>
        </w:rPr>
        <w:t>MAB</w:t>
      </w:r>
      <w:r w:rsidRPr="00112E47">
        <w:rPr>
          <w:rFonts w:eastAsia="仿宋_GB2312" w:hint="eastAsia"/>
          <w:bCs/>
          <w:color w:val="2F5496" w:themeColor="accent5" w:themeShade="BF"/>
          <w:kern w:val="2"/>
          <w:sz w:val="32"/>
          <w:szCs w:val="32"/>
          <w:highlight w:val="yellow"/>
          <w:lang w:val="en-US"/>
        </w:rPr>
        <w:t>青年科学家奖</w:t>
      </w:r>
      <w:r w:rsidR="00991213" w:rsidRPr="00112E47">
        <w:rPr>
          <w:rFonts w:eastAsia="仿宋_GB2312" w:hint="eastAsia"/>
          <w:bCs/>
          <w:color w:val="2F5496" w:themeColor="accent5" w:themeShade="BF"/>
          <w:kern w:val="2"/>
          <w:sz w:val="32"/>
          <w:szCs w:val="32"/>
          <w:highlight w:val="yellow"/>
          <w:lang w:val="en-US"/>
        </w:rPr>
        <w:t>”</w:t>
      </w:r>
      <w:r w:rsidRPr="00112E47">
        <w:rPr>
          <w:rFonts w:eastAsia="仿宋_GB2312" w:hint="eastAsia"/>
          <w:bCs/>
          <w:color w:val="2F5496" w:themeColor="accent5" w:themeShade="BF"/>
          <w:kern w:val="2"/>
          <w:sz w:val="32"/>
          <w:szCs w:val="32"/>
          <w:highlight w:val="yellow"/>
          <w:lang w:val="en-US"/>
        </w:rPr>
        <w:t>，以及五项聚焦海洋、岛屿及沿海问题的</w:t>
      </w:r>
      <w:r w:rsidR="00991213" w:rsidRPr="00112E47">
        <w:rPr>
          <w:rFonts w:eastAsia="仿宋_GB2312" w:hint="eastAsia"/>
          <w:bCs/>
          <w:color w:val="2F5496" w:themeColor="accent5" w:themeShade="BF"/>
          <w:kern w:val="2"/>
          <w:sz w:val="32"/>
          <w:szCs w:val="32"/>
          <w:highlight w:val="yellow"/>
          <w:lang w:val="en-US"/>
        </w:rPr>
        <w:t>“</w:t>
      </w:r>
      <w:r w:rsidRPr="00112E47">
        <w:rPr>
          <w:rFonts w:eastAsia="仿宋_GB2312"/>
          <w:bCs/>
          <w:color w:val="2F5496" w:themeColor="accent5" w:themeShade="BF"/>
          <w:kern w:val="2"/>
          <w:sz w:val="32"/>
          <w:szCs w:val="32"/>
          <w:highlight w:val="yellow"/>
          <w:lang w:val="en-US"/>
        </w:rPr>
        <w:t>MAB</w:t>
      </w:r>
      <w:r w:rsidRPr="00112E47">
        <w:rPr>
          <w:rFonts w:eastAsia="仿宋_GB2312" w:hint="eastAsia"/>
          <w:bCs/>
          <w:color w:val="2F5496" w:themeColor="accent5" w:themeShade="BF"/>
          <w:kern w:val="2"/>
          <w:sz w:val="32"/>
          <w:szCs w:val="32"/>
          <w:highlight w:val="yellow"/>
          <w:lang w:val="en-US"/>
        </w:rPr>
        <w:t>青年科学家奖</w:t>
      </w:r>
      <w:r w:rsidRPr="00112E47">
        <w:rPr>
          <w:rFonts w:eastAsia="仿宋_GB2312"/>
          <w:bCs/>
          <w:color w:val="2F5496" w:themeColor="accent5" w:themeShade="BF"/>
          <w:kern w:val="2"/>
          <w:sz w:val="32"/>
          <w:szCs w:val="32"/>
          <w:highlight w:val="yellow"/>
          <w:lang w:val="en-US"/>
        </w:rPr>
        <w:t>——</w:t>
      </w:r>
      <w:r w:rsidRPr="00112E47">
        <w:rPr>
          <w:rFonts w:eastAsia="仿宋_GB2312" w:hint="eastAsia"/>
          <w:bCs/>
          <w:color w:val="2F5496" w:themeColor="accent5" w:themeShade="BF"/>
          <w:kern w:val="2"/>
          <w:sz w:val="32"/>
          <w:szCs w:val="32"/>
          <w:highlight w:val="yellow"/>
          <w:lang w:val="en-US"/>
        </w:rPr>
        <w:t>摩纳哥亲王阿尔贝一世</w:t>
      </w:r>
      <w:r w:rsidR="00991213" w:rsidRPr="00112E47">
        <w:rPr>
          <w:rFonts w:eastAsia="仿宋_GB2312" w:hint="eastAsia"/>
          <w:bCs/>
          <w:color w:val="2F5496" w:themeColor="accent5" w:themeShade="BF"/>
          <w:kern w:val="2"/>
          <w:sz w:val="32"/>
          <w:szCs w:val="32"/>
          <w:highlight w:val="yellow"/>
          <w:lang w:val="en-US"/>
        </w:rPr>
        <w:t>”</w:t>
      </w:r>
      <w:r w:rsidRPr="00112E47">
        <w:rPr>
          <w:rFonts w:eastAsia="仿宋_GB2312" w:hint="eastAsia"/>
          <w:bCs/>
          <w:color w:val="2F5496" w:themeColor="accent5" w:themeShade="BF"/>
          <w:kern w:val="2"/>
          <w:sz w:val="32"/>
          <w:szCs w:val="32"/>
          <w:highlight w:val="yellow"/>
          <w:lang w:val="en-US"/>
        </w:rPr>
        <w:t>。</w:t>
      </w:r>
    </w:p>
    <w:p w14:paraId="5FA13990" w14:textId="57D68D37" w:rsidR="00364E4C" w:rsidRDefault="00716B7C" w:rsidP="00DE283E">
      <w:pPr>
        <w:jc w:val="both"/>
        <w:rPr>
          <w:rFonts w:ascii="Arial" w:hAnsi="Arial" w:cs="Arial"/>
          <w:sz w:val="24"/>
          <w:szCs w:val="24"/>
          <w:lang w:val="en-US"/>
        </w:rPr>
      </w:pPr>
      <w:r w:rsidRPr="00EC0DB1">
        <w:rPr>
          <w:rFonts w:ascii="Arial" w:hAnsi="Arial" w:cs="Arial"/>
          <w:sz w:val="24"/>
          <w:szCs w:val="24"/>
          <w:lang w:val="en-US"/>
        </w:rPr>
        <w:t xml:space="preserve">* For the countries in which a MAB National Committee does not exist or is not fully </w:t>
      </w:r>
      <w:r w:rsidRPr="00A8024A">
        <w:rPr>
          <w:rFonts w:ascii="Arial" w:hAnsi="Arial" w:cs="Arial"/>
          <w:sz w:val="24"/>
          <w:szCs w:val="24"/>
          <w:lang w:val="en-US"/>
        </w:rPr>
        <w:lastRenderedPageBreak/>
        <w:t>operational, the National Commission for UNESCO will ensure the selection of candidates according to the above criteria.</w:t>
      </w:r>
    </w:p>
    <w:p w14:paraId="26C9F790" w14:textId="77777777" w:rsidR="00AC3ACD" w:rsidRPr="00324B99" w:rsidRDefault="00AC3ACD" w:rsidP="00324B99">
      <w:pPr>
        <w:autoSpaceDE w:val="0"/>
        <w:autoSpaceDN w:val="0"/>
        <w:adjustRightInd w:val="0"/>
        <w:snapToGrid w:val="0"/>
        <w:spacing w:line="560" w:lineRule="exact"/>
        <w:ind w:firstLineChars="200" w:firstLine="640"/>
        <w:jc w:val="both"/>
        <w:rPr>
          <w:rFonts w:eastAsia="仿宋_GB2312"/>
          <w:bCs/>
          <w:color w:val="2F5496" w:themeColor="accent5" w:themeShade="BF"/>
          <w:kern w:val="2"/>
          <w:sz w:val="32"/>
          <w:szCs w:val="32"/>
          <w:lang w:val="en-US"/>
        </w:rPr>
      </w:pPr>
      <w:r w:rsidRPr="00324B99">
        <w:rPr>
          <w:rFonts w:eastAsia="仿宋_GB2312"/>
          <w:bCs/>
          <w:color w:val="2F5496" w:themeColor="accent5" w:themeShade="BF"/>
          <w:kern w:val="2"/>
          <w:sz w:val="32"/>
          <w:szCs w:val="32"/>
          <w:lang w:val="en-US"/>
        </w:rPr>
        <w:t xml:space="preserve">* </w:t>
      </w:r>
      <w:r w:rsidRPr="00324B99">
        <w:rPr>
          <w:rFonts w:eastAsia="仿宋_GB2312"/>
          <w:bCs/>
          <w:color w:val="2F5496" w:themeColor="accent5" w:themeShade="BF"/>
          <w:kern w:val="2"/>
          <w:sz w:val="32"/>
          <w:szCs w:val="32"/>
          <w:lang w:val="en-US"/>
        </w:rPr>
        <w:t>若某国未设立</w:t>
      </w:r>
      <w:r w:rsidRPr="00324B99">
        <w:rPr>
          <w:rFonts w:eastAsia="仿宋_GB2312"/>
          <w:bCs/>
          <w:color w:val="2F5496" w:themeColor="accent5" w:themeShade="BF"/>
          <w:kern w:val="2"/>
          <w:sz w:val="32"/>
          <w:szCs w:val="32"/>
          <w:lang w:val="en-US"/>
        </w:rPr>
        <w:t>MAB</w:t>
      </w:r>
      <w:r w:rsidRPr="00324B99">
        <w:rPr>
          <w:rFonts w:eastAsia="仿宋_GB2312"/>
          <w:bCs/>
          <w:color w:val="2F5496" w:themeColor="accent5" w:themeShade="BF"/>
          <w:kern w:val="2"/>
          <w:sz w:val="32"/>
          <w:szCs w:val="32"/>
          <w:lang w:val="en-US"/>
        </w:rPr>
        <w:t>国家委员会或委员会未正常运作，则由该国联合国教科文组织全国委员会根据上述标准负责候选人遴选。</w:t>
      </w:r>
    </w:p>
    <w:p w14:paraId="5CF464C0" w14:textId="77777777" w:rsidR="00AC3ACD" w:rsidRPr="00AC3ACD" w:rsidRDefault="00AC3ACD" w:rsidP="00DE283E">
      <w:pPr>
        <w:jc w:val="both"/>
        <w:rPr>
          <w:lang w:val="en-US"/>
        </w:rPr>
      </w:pPr>
    </w:p>
    <w:sectPr w:rsidR="00AC3ACD" w:rsidRPr="00AC3ACD" w:rsidSect="00954E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D4AC" w14:textId="77777777" w:rsidR="0094000C" w:rsidRDefault="0094000C" w:rsidP="00DE283E">
      <w:r>
        <w:separator/>
      </w:r>
    </w:p>
  </w:endnote>
  <w:endnote w:type="continuationSeparator" w:id="0">
    <w:p w14:paraId="10C5491A" w14:textId="77777777" w:rsidR="0094000C" w:rsidRDefault="0094000C" w:rsidP="00DE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47DC" w14:textId="5674578B" w:rsidR="00B23473" w:rsidRDefault="00B23473" w:rsidP="00B23473">
    <w:pPr>
      <w:pStyle w:val="a7"/>
      <w:jc w:val="right"/>
    </w:pPr>
    <w:r>
      <w:t>202</w:t>
    </w:r>
    <w:r w:rsidR="006961B7">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753D" w14:textId="77777777" w:rsidR="0094000C" w:rsidRDefault="0094000C" w:rsidP="00DE283E">
      <w:r>
        <w:separator/>
      </w:r>
    </w:p>
  </w:footnote>
  <w:footnote w:type="continuationSeparator" w:id="0">
    <w:p w14:paraId="6B777457" w14:textId="77777777" w:rsidR="0094000C" w:rsidRDefault="0094000C" w:rsidP="00DE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6129"/>
    <w:multiLevelType w:val="hybridMultilevel"/>
    <w:tmpl w:val="1DF247AC"/>
    <w:lvl w:ilvl="0" w:tplc="040C0001">
      <w:start w:val="1"/>
      <w:numFmt w:val="bullet"/>
      <w:lvlText w:val=""/>
      <w:lvlJc w:val="left"/>
      <w:pPr>
        <w:ind w:left="-2464" w:hanging="360"/>
      </w:pPr>
      <w:rPr>
        <w:rFonts w:ascii="Symbol" w:hAnsi="Symbol" w:hint="default"/>
      </w:rPr>
    </w:lvl>
    <w:lvl w:ilvl="1" w:tplc="040C0003" w:tentative="1">
      <w:start w:val="1"/>
      <w:numFmt w:val="bullet"/>
      <w:lvlText w:val="o"/>
      <w:lvlJc w:val="left"/>
      <w:pPr>
        <w:ind w:left="-1744" w:hanging="360"/>
      </w:pPr>
      <w:rPr>
        <w:rFonts w:ascii="Courier New" w:hAnsi="Courier New" w:cs="Courier New" w:hint="default"/>
      </w:rPr>
    </w:lvl>
    <w:lvl w:ilvl="2" w:tplc="040C0005" w:tentative="1">
      <w:start w:val="1"/>
      <w:numFmt w:val="bullet"/>
      <w:lvlText w:val=""/>
      <w:lvlJc w:val="left"/>
      <w:pPr>
        <w:ind w:left="-1024" w:hanging="360"/>
      </w:pPr>
      <w:rPr>
        <w:rFonts w:ascii="Wingdings" w:hAnsi="Wingdings" w:hint="default"/>
      </w:rPr>
    </w:lvl>
    <w:lvl w:ilvl="3" w:tplc="040C0001" w:tentative="1">
      <w:start w:val="1"/>
      <w:numFmt w:val="bullet"/>
      <w:lvlText w:val=""/>
      <w:lvlJc w:val="left"/>
      <w:pPr>
        <w:ind w:left="-304" w:hanging="360"/>
      </w:pPr>
      <w:rPr>
        <w:rFonts w:ascii="Symbol" w:hAnsi="Symbol" w:hint="default"/>
      </w:rPr>
    </w:lvl>
    <w:lvl w:ilvl="4" w:tplc="040C0003" w:tentative="1">
      <w:start w:val="1"/>
      <w:numFmt w:val="bullet"/>
      <w:lvlText w:val="o"/>
      <w:lvlJc w:val="left"/>
      <w:pPr>
        <w:ind w:left="416" w:hanging="360"/>
      </w:pPr>
      <w:rPr>
        <w:rFonts w:ascii="Courier New" w:hAnsi="Courier New" w:cs="Courier New" w:hint="default"/>
      </w:rPr>
    </w:lvl>
    <w:lvl w:ilvl="5" w:tplc="040C0005" w:tentative="1">
      <w:start w:val="1"/>
      <w:numFmt w:val="bullet"/>
      <w:lvlText w:val=""/>
      <w:lvlJc w:val="left"/>
      <w:pPr>
        <w:ind w:left="1136" w:hanging="360"/>
      </w:pPr>
      <w:rPr>
        <w:rFonts w:ascii="Wingdings" w:hAnsi="Wingdings" w:hint="default"/>
      </w:rPr>
    </w:lvl>
    <w:lvl w:ilvl="6" w:tplc="040C0001" w:tentative="1">
      <w:start w:val="1"/>
      <w:numFmt w:val="bullet"/>
      <w:lvlText w:val=""/>
      <w:lvlJc w:val="left"/>
      <w:pPr>
        <w:ind w:left="1856" w:hanging="360"/>
      </w:pPr>
      <w:rPr>
        <w:rFonts w:ascii="Symbol" w:hAnsi="Symbol" w:hint="default"/>
      </w:rPr>
    </w:lvl>
    <w:lvl w:ilvl="7" w:tplc="040C0003" w:tentative="1">
      <w:start w:val="1"/>
      <w:numFmt w:val="bullet"/>
      <w:lvlText w:val="o"/>
      <w:lvlJc w:val="left"/>
      <w:pPr>
        <w:ind w:left="2576" w:hanging="360"/>
      </w:pPr>
      <w:rPr>
        <w:rFonts w:ascii="Courier New" w:hAnsi="Courier New" w:cs="Courier New" w:hint="default"/>
      </w:rPr>
    </w:lvl>
    <w:lvl w:ilvl="8" w:tplc="040C0005" w:tentative="1">
      <w:start w:val="1"/>
      <w:numFmt w:val="bullet"/>
      <w:lvlText w:val=""/>
      <w:lvlJc w:val="left"/>
      <w:pPr>
        <w:ind w:left="3296" w:hanging="360"/>
      </w:pPr>
      <w:rPr>
        <w:rFonts w:ascii="Wingdings" w:hAnsi="Wingdings" w:hint="default"/>
      </w:rPr>
    </w:lvl>
  </w:abstractNum>
  <w:abstractNum w:abstractNumId="1" w15:restartNumberingAfterBreak="0">
    <w:nsid w:val="21810E2F"/>
    <w:multiLevelType w:val="multilevel"/>
    <w:tmpl w:val="C6CE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26D25"/>
    <w:multiLevelType w:val="multilevel"/>
    <w:tmpl w:val="DB32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66782"/>
    <w:multiLevelType w:val="hybridMultilevel"/>
    <w:tmpl w:val="5330C11C"/>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B3186D"/>
    <w:multiLevelType w:val="hybridMultilevel"/>
    <w:tmpl w:val="9DA087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C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7C7489D"/>
    <w:multiLevelType w:val="hybridMultilevel"/>
    <w:tmpl w:val="FF146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44561D"/>
    <w:multiLevelType w:val="hybridMultilevel"/>
    <w:tmpl w:val="98B26F02"/>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C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3074257"/>
    <w:multiLevelType w:val="hybridMultilevel"/>
    <w:tmpl w:val="9D38D3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67C47FE"/>
    <w:multiLevelType w:val="multilevel"/>
    <w:tmpl w:val="19B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8"/>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7C"/>
    <w:rsid w:val="0001278B"/>
    <w:rsid w:val="00075098"/>
    <w:rsid w:val="00092896"/>
    <w:rsid w:val="0010219D"/>
    <w:rsid w:val="00112E47"/>
    <w:rsid w:val="00142D89"/>
    <w:rsid w:val="001B3013"/>
    <w:rsid w:val="001D0A35"/>
    <w:rsid w:val="00221899"/>
    <w:rsid w:val="00243C88"/>
    <w:rsid w:val="002762C4"/>
    <w:rsid w:val="002D4019"/>
    <w:rsid w:val="00304455"/>
    <w:rsid w:val="00324B99"/>
    <w:rsid w:val="00324E3D"/>
    <w:rsid w:val="00364E4C"/>
    <w:rsid w:val="003A6113"/>
    <w:rsid w:val="004F6FF2"/>
    <w:rsid w:val="005F24FD"/>
    <w:rsid w:val="0060686C"/>
    <w:rsid w:val="00682D01"/>
    <w:rsid w:val="006961B7"/>
    <w:rsid w:val="00711D38"/>
    <w:rsid w:val="00716B7C"/>
    <w:rsid w:val="00724254"/>
    <w:rsid w:val="007250D4"/>
    <w:rsid w:val="00793C0B"/>
    <w:rsid w:val="0094000C"/>
    <w:rsid w:val="0095422A"/>
    <w:rsid w:val="00954E94"/>
    <w:rsid w:val="00991213"/>
    <w:rsid w:val="0099423D"/>
    <w:rsid w:val="009B7BE1"/>
    <w:rsid w:val="009B7C79"/>
    <w:rsid w:val="009C486B"/>
    <w:rsid w:val="009D4ED8"/>
    <w:rsid w:val="00A00F76"/>
    <w:rsid w:val="00A24BEF"/>
    <w:rsid w:val="00A46670"/>
    <w:rsid w:val="00A7374A"/>
    <w:rsid w:val="00AC3ACD"/>
    <w:rsid w:val="00B23473"/>
    <w:rsid w:val="00B679D0"/>
    <w:rsid w:val="00C16F89"/>
    <w:rsid w:val="00CB1D54"/>
    <w:rsid w:val="00D463DC"/>
    <w:rsid w:val="00DD02E6"/>
    <w:rsid w:val="00DE283E"/>
    <w:rsid w:val="00DF15D3"/>
    <w:rsid w:val="00EC0DB1"/>
    <w:rsid w:val="00F1605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54FD0"/>
  <w15:docId w15:val="{24AF1E11-AEFE-460A-8913-B339DE3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7C"/>
    <w:pPr>
      <w:widowControl w:val="0"/>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
    <w:basedOn w:val="a"/>
    <w:link w:val="a4"/>
    <w:uiPriority w:val="34"/>
    <w:qFormat/>
    <w:rsid w:val="00716B7C"/>
    <w:pPr>
      <w:widowControl/>
      <w:suppressAutoHyphens w:val="0"/>
      <w:ind w:left="708"/>
    </w:pPr>
    <w:rPr>
      <w:lang w:eastAsia="fr-FR"/>
    </w:rPr>
  </w:style>
  <w:style w:type="character" w:customStyle="1" w:styleId="a4">
    <w:name w:val="列出段落 字符"/>
    <w:aliases w:val="Scriptoria bullet points 字符"/>
    <w:basedOn w:val="a0"/>
    <w:link w:val="a3"/>
    <w:uiPriority w:val="34"/>
    <w:locked/>
    <w:rsid w:val="00716B7C"/>
    <w:rPr>
      <w:rFonts w:ascii="Times New Roman" w:eastAsia="Times New Roman" w:hAnsi="Times New Roman" w:cs="Times New Roman"/>
      <w:sz w:val="20"/>
      <w:szCs w:val="20"/>
      <w:lang w:eastAsia="fr-FR"/>
    </w:rPr>
  </w:style>
  <w:style w:type="paragraph" w:styleId="a5">
    <w:name w:val="header"/>
    <w:basedOn w:val="a"/>
    <w:link w:val="a6"/>
    <w:uiPriority w:val="99"/>
    <w:unhideWhenUsed/>
    <w:rsid w:val="00DE283E"/>
    <w:pPr>
      <w:tabs>
        <w:tab w:val="center" w:pos="4536"/>
        <w:tab w:val="right" w:pos="9072"/>
      </w:tabs>
    </w:pPr>
  </w:style>
  <w:style w:type="character" w:customStyle="1" w:styleId="a6">
    <w:name w:val="页眉 字符"/>
    <w:basedOn w:val="a0"/>
    <w:link w:val="a5"/>
    <w:uiPriority w:val="99"/>
    <w:rsid w:val="00DE283E"/>
    <w:rPr>
      <w:rFonts w:ascii="Times New Roman" w:eastAsia="Times New Roman" w:hAnsi="Times New Roman" w:cs="Times New Roman"/>
      <w:sz w:val="20"/>
      <w:szCs w:val="20"/>
      <w:lang w:eastAsia="zh-CN"/>
    </w:rPr>
  </w:style>
  <w:style w:type="paragraph" w:styleId="a7">
    <w:name w:val="footer"/>
    <w:basedOn w:val="a"/>
    <w:link w:val="a8"/>
    <w:uiPriority w:val="99"/>
    <w:unhideWhenUsed/>
    <w:rsid w:val="00DE283E"/>
    <w:pPr>
      <w:tabs>
        <w:tab w:val="center" w:pos="4536"/>
        <w:tab w:val="right" w:pos="9072"/>
      </w:tabs>
    </w:pPr>
  </w:style>
  <w:style w:type="character" w:customStyle="1" w:styleId="a8">
    <w:name w:val="页脚 字符"/>
    <w:basedOn w:val="a0"/>
    <w:link w:val="a7"/>
    <w:uiPriority w:val="99"/>
    <w:rsid w:val="00DE283E"/>
    <w:rPr>
      <w:rFonts w:ascii="Times New Roman" w:eastAsia="Times New Roman" w:hAnsi="Times New Roman" w:cs="Times New Roman"/>
      <w:sz w:val="20"/>
      <w:szCs w:val="20"/>
      <w:lang w:eastAsia="zh-CN"/>
    </w:rPr>
  </w:style>
  <w:style w:type="paragraph" w:styleId="a9">
    <w:name w:val="Revision"/>
    <w:hidden/>
    <w:uiPriority w:val="99"/>
    <w:semiHidden/>
    <w:rsid w:val="0060686C"/>
    <w:pPr>
      <w:spacing w:after="0" w:line="240" w:lineRule="auto"/>
    </w:pPr>
    <w:rPr>
      <w:rFonts w:ascii="Times New Roman" w:eastAsia="Times New Roman" w:hAnsi="Times New Roman" w:cs="Times New Roman"/>
      <w:sz w:val="20"/>
      <w:szCs w:val="20"/>
      <w:lang w:eastAsia="zh-CN"/>
    </w:rPr>
  </w:style>
  <w:style w:type="character" w:styleId="aa">
    <w:name w:val="Strong"/>
    <w:basedOn w:val="a0"/>
    <w:uiPriority w:val="22"/>
    <w:qFormat/>
    <w:rsid w:val="00AC3ACD"/>
    <w:rPr>
      <w:b/>
      <w:bCs/>
    </w:rPr>
  </w:style>
  <w:style w:type="paragraph" w:styleId="ab">
    <w:name w:val="Normal (Web)"/>
    <w:basedOn w:val="a"/>
    <w:uiPriority w:val="99"/>
    <w:unhideWhenUsed/>
    <w:rsid w:val="00AC3ACD"/>
    <w:pPr>
      <w:widowControl/>
      <w:suppressAutoHyphens w:val="0"/>
      <w:spacing w:before="100" w:beforeAutospacing="1" w:after="100" w:afterAutospacing="1"/>
    </w:pPr>
    <w:rPr>
      <w:rFonts w:ascii="宋体" w:eastAsia="宋体" w:hAnsi="宋体" w:cs="宋体"/>
      <w:sz w:val="24"/>
      <w:szCs w:val="24"/>
      <w:lang w:val="en-US"/>
    </w:rPr>
  </w:style>
  <w:style w:type="character" w:styleId="ac">
    <w:name w:val="Emphasis"/>
    <w:basedOn w:val="a0"/>
    <w:uiPriority w:val="20"/>
    <w:qFormat/>
    <w:rsid w:val="00AC3ACD"/>
    <w:rPr>
      <w:i/>
      <w:iCs/>
    </w:rPr>
  </w:style>
  <w:style w:type="character" w:styleId="ad">
    <w:name w:val="annotation reference"/>
    <w:basedOn w:val="a0"/>
    <w:uiPriority w:val="99"/>
    <w:semiHidden/>
    <w:unhideWhenUsed/>
    <w:rsid w:val="002762C4"/>
    <w:rPr>
      <w:sz w:val="21"/>
      <w:szCs w:val="21"/>
    </w:rPr>
  </w:style>
  <w:style w:type="paragraph" w:styleId="ae">
    <w:name w:val="annotation text"/>
    <w:basedOn w:val="a"/>
    <w:link w:val="af"/>
    <w:uiPriority w:val="99"/>
    <w:semiHidden/>
    <w:unhideWhenUsed/>
    <w:rsid w:val="002762C4"/>
  </w:style>
  <w:style w:type="character" w:customStyle="1" w:styleId="af">
    <w:name w:val="批注文字 字符"/>
    <w:basedOn w:val="a0"/>
    <w:link w:val="ae"/>
    <w:uiPriority w:val="99"/>
    <w:semiHidden/>
    <w:rsid w:val="002762C4"/>
    <w:rPr>
      <w:rFonts w:ascii="Times New Roman" w:eastAsia="Times New Roman" w:hAnsi="Times New Roman" w:cs="Times New Roman"/>
      <w:sz w:val="20"/>
      <w:szCs w:val="20"/>
      <w:lang w:eastAsia="zh-CN"/>
    </w:rPr>
  </w:style>
  <w:style w:type="paragraph" w:styleId="af0">
    <w:name w:val="annotation subject"/>
    <w:basedOn w:val="ae"/>
    <w:next w:val="ae"/>
    <w:link w:val="af1"/>
    <w:uiPriority w:val="99"/>
    <w:semiHidden/>
    <w:unhideWhenUsed/>
    <w:rsid w:val="002762C4"/>
    <w:rPr>
      <w:b/>
      <w:bCs/>
    </w:rPr>
  </w:style>
  <w:style w:type="character" w:customStyle="1" w:styleId="af1">
    <w:name w:val="批注主题 字符"/>
    <w:basedOn w:val="af"/>
    <w:link w:val="af0"/>
    <w:uiPriority w:val="99"/>
    <w:semiHidden/>
    <w:rsid w:val="002762C4"/>
    <w:rPr>
      <w:rFonts w:ascii="Times New Roman" w:eastAsia="Times New Roman" w:hAnsi="Times New Roman" w:cs="Times New Roman"/>
      <w:b/>
      <w:bCs/>
      <w:sz w:val="20"/>
      <w:szCs w:val="20"/>
      <w:lang w:eastAsia="zh-CN"/>
    </w:rPr>
  </w:style>
  <w:style w:type="paragraph" w:styleId="af2">
    <w:name w:val="Balloon Text"/>
    <w:basedOn w:val="a"/>
    <w:link w:val="af3"/>
    <w:uiPriority w:val="99"/>
    <w:semiHidden/>
    <w:unhideWhenUsed/>
    <w:rsid w:val="002762C4"/>
    <w:rPr>
      <w:sz w:val="18"/>
      <w:szCs w:val="18"/>
    </w:rPr>
  </w:style>
  <w:style w:type="character" w:customStyle="1" w:styleId="af3">
    <w:name w:val="批注框文本 字符"/>
    <w:basedOn w:val="a0"/>
    <w:link w:val="af2"/>
    <w:uiPriority w:val="99"/>
    <w:semiHidden/>
    <w:rsid w:val="002762C4"/>
    <w:rPr>
      <w:rFonts w:ascii="Times New Roman" w:eastAsia="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Sandrine</dc:creator>
  <cp:lastModifiedBy>水先</cp:lastModifiedBy>
  <cp:revision>38</cp:revision>
  <dcterms:created xsi:type="dcterms:W3CDTF">2025-03-03T11:32:00Z</dcterms:created>
  <dcterms:modified xsi:type="dcterms:W3CDTF">2025-04-10T08:53:00Z</dcterms:modified>
</cp:coreProperties>
</file>